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707"/>
        <w:gridCol w:w="4683"/>
        <w:gridCol w:w="5120"/>
        <w:gridCol w:w="2710"/>
      </w:tblGrid>
      <w:tr w:rsidR="0028158C" w:rsidRPr="00550828" w:rsidTr="00550828">
        <w:trPr>
          <w:trHeight w:val="422"/>
          <w:tblHeader/>
          <w:jc w:val="center"/>
        </w:trPr>
        <w:tc>
          <w:tcPr>
            <w:tcW w:w="645" w:type="dxa"/>
            <w:shd w:val="clear" w:color="auto" w:fill="auto"/>
            <w:hideMark/>
          </w:tcPr>
          <w:p w:rsidR="0028158C" w:rsidRPr="00550828" w:rsidRDefault="00C1055B" w:rsidP="00026478">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S N</w:t>
            </w:r>
          </w:p>
        </w:tc>
        <w:tc>
          <w:tcPr>
            <w:tcW w:w="1707" w:type="dxa"/>
            <w:shd w:val="clear" w:color="auto" w:fill="auto"/>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Clause</w:t>
            </w:r>
          </w:p>
        </w:tc>
        <w:tc>
          <w:tcPr>
            <w:tcW w:w="4683" w:type="dxa"/>
            <w:shd w:val="clear" w:color="auto" w:fill="auto"/>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Provision of Bidding Documents</w:t>
            </w:r>
          </w:p>
        </w:tc>
        <w:tc>
          <w:tcPr>
            <w:tcW w:w="5120" w:type="dxa"/>
            <w:shd w:val="clear" w:color="auto" w:fill="auto"/>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Bidder’s Query</w:t>
            </w:r>
          </w:p>
        </w:tc>
        <w:tc>
          <w:tcPr>
            <w:tcW w:w="2710" w:type="dxa"/>
            <w:shd w:val="clear" w:color="auto" w:fill="auto"/>
            <w:noWrap/>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POWERGRID's Reply</w:t>
            </w:r>
          </w:p>
        </w:tc>
      </w:tr>
      <w:tr w:rsidR="00764AC3" w:rsidRPr="00550828" w:rsidTr="009729EA">
        <w:trPr>
          <w:trHeight w:val="3815"/>
          <w:jc w:val="center"/>
        </w:trPr>
        <w:tc>
          <w:tcPr>
            <w:tcW w:w="645" w:type="dxa"/>
            <w:shd w:val="clear" w:color="auto" w:fill="auto"/>
            <w:noWrap/>
          </w:tcPr>
          <w:p w:rsidR="00764AC3" w:rsidRPr="00550828" w:rsidRDefault="00764AC3"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w:t>
            </w:r>
          </w:p>
        </w:tc>
        <w:tc>
          <w:tcPr>
            <w:tcW w:w="1707" w:type="dxa"/>
            <w:shd w:val="clear" w:color="auto" w:fill="auto"/>
          </w:tcPr>
          <w:p w:rsidR="00764AC3" w:rsidRPr="009729EA" w:rsidRDefault="008A31B3" w:rsidP="003C7692">
            <w:pPr>
              <w:jc w:val="both"/>
              <w:rPr>
                <w:rFonts w:ascii="Book Antiqua" w:hAnsi="Book Antiqua" w:cs="Calibri"/>
                <w:color w:val="000000"/>
                <w:sz w:val="24"/>
                <w:szCs w:val="24"/>
                <w:highlight w:val="yellow"/>
              </w:rPr>
            </w:pPr>
            <w:r w:rsidRPr="009729EA">
              <w:rPr>
                <w:rFonts w:ascii="Book Antiqua" w:hAnsi="Book Antiqua" w:cs="Calibri"/>
                <w:color w:val="000000"/>
                <w:sz w:val="24"/>
                <w:szCs w:val="24"/>
              </w:rPr>
              <w:t>GCC 22.2</w:t>
            </w:r>
            <w:r w:rsidR="003C7692">
              <w:rPr>
                <w:rFonts w:ascii="Book Antiqua" w:hAnsi="Book Antiqua" w:cs="Calibri"/>
                <w:color w:val="000000"/>
                <w:sz w:val="24"/>
                <w:szCs w:val="24"/>
              </w:rPr>
              <w:t xml:space="preserve"> in SCC in Vol-I of Bidding document</w:t>
            </w:r>
          </w:p>
        </w:tc>
        <w:tc>
          <w:tcPr>
            <w:tcW w:w="4683" w:type="dxa"/>
            <w:shd w:val="clear" w:color="auto" w:fill="auto"/>
          </w:tcPr>
          <w:p w:rsidR="008A31B3" w:rsidRPr="009729EA" w:rsidRDefault="008A31B3" w:rsidP="009729EA">
            <w:pPr>
              <w:jc w:val="both"/>
              <w:rPr>
                <w:rFonts w:ascii="Book Antiqua" w:hAnsi="Book Antiqua" w:cs="Calibri"/>
                <w:i/>
                <w:iCs/>
                <w:color w:val="000000"/>
                <w:sz w:val="24"/>
                <w:szCs w:val="24"/>
              </w:rPr>
            </w:pPr>
            <w:r w:rsidRPr="009729EA">
              <w:rPr>
                <w:rFonts w:ascii="Book Antiqua" w:hAnsi="Book Antiqua" w:cs="Calibri"/>
                <w:i/>
                <w:iCs/>
                <w:color w:val="000000"/>
                <w:sz w:val="24"/>
                <w:szCs w:val="24"/>
              </w:rPr>
              <w:t>“The Defect Liability Period shall be as under:</w:t>
            </w:r>
          </w:p>
          <w:p w:rsidR="008A31B3" w:rsidRPr="009729EA" w:rsidRDefault="008A31B3" w:rsidP="009729EA">
            <w:pPr>
              <w:jc w:val="both"/>
              <w:rPr>
                <w:rFonts w:ascii="Book Antiqua" w:hAnsi="Book Antiqua" w:cs="Calibri"/>
                <w:i/>
                <w:iCs/>
                <w:color w:val="000000"/>
                <w:sz w:val="24"/>
                <w:szCs w:val="24"/>
              </w:rPr>
            </w:pPr>
            <w:r w:rsidRPr="009729EA">
              <w:rPr>
                <w:rFonts w:ascii="Book Antiqua" w:hAnsi="Book Antiqua" w:cs="Calibri"/>
                <w:i/>
                <w:iCs/>
                <w:color w:val="000000"/>
                <w:sz w:val="24"/>
                <w:szCs w:val="24"/>
              </w:rPr>
              <w:t>(</w:t>
            </w:r>
            <w:proofErr w:type="gramStart"/>
            <w:r w:rsidRPr="009729EA">
              <w:rPr>
                <w:rFonts w:ascii="Book Antiqua" w:hAnsi="Book Antiqua" w:cs="Calibri"/>
                <w:i/>
                <w:iCs/>
                <w:color w:val="000000"/>
                <w:sz w:val="24"/>
                <w:szCs w:val="24"/>
              </w:rPr>
              <w:t>i</w:t>
            </w:r>
            <w:proofErr w:type="gramEnd"/>
            <w:r w:rsidRPr="009729EA">
              <w:rPr>
                <w:rFonts w:ascii="Book Antiqua" w:hAnsi="Book Antiqua" w:cs="Calibri"/>
                <w:i/>
                <w:iCs/>
                <w:color w:val="000000"/>
                <w:sz w:val="24"/>
                <w:szCs w:val="24"/>
              </w:rPr>
              <w:t>) Sixty (60) months for (145kV/220KV/245kV/400kV class) Current Transformer/ Capacitive Voltage Transformer / Circuit Breaker from the date of Taking Over /Completion of Facilities (or any part thereof). For the purpose of this clause, the Measurable Defects as per the Technical Specifications shall also be considered for Current Transformer/ Capacitive Voltage Transformer / Circuit Breaker.</w:t>
            </w:r>
          </w:p>
          <w:p w:rsidR="00764AC3" w:rsidRPr="009729EA" w:rsidRDefault="008A31B3" w:rsidP="009729EA">
            <w:pPr>
              <w:jc w:val="both"/>
              <w:rPr>
                <w:rFonts w:ascii="Book Antiqua" w:hAnsi="Book Antiqua" w:cs="Calibri"/>
                <w:i/>
                <w:iCs/>
                <w:color w:val="000000"/>
                <w:sz w:val="24"/>
                <w:szCs w:val="24"/>
                <w:highlight w:val="yellow"/>
              </w:rPr>
            </w:pPr>
            <w:r w:rsidRPr="009729EA">
              <w:rPr>
                <w:rFonts w:ascii="Book Antiqua" w:hAnsi="Book Antiqua" w:cs="Calibri"/>
                <w:i/>
                <w:iCs/>
                <w:color w:val="000000"/>
                <w:sz w:val="24"/>
                <w:szCs w:val="24"/>
              </w:rPr>
              <w:t>(</w:t>
            </w:r>
            <w:proofErr w:type="gramStart"/>
            <w:r w:rsidRPr="009729EA">
              <w:rPr>
                <w:rFonts w:ascii="Book Antiqua" w:hAnsi="Book Antiqua" w:cs="Calibri"/>
                <w:i/>
                <w:iCs/>
                <w:color w:val="000000"/>
                <w:sz w:val="24"/>
                <w:szCs w:val="24"/>
              </w:rPr>
              <w:t>ii</w:t>
            </w:r>
            <w:proofErr w:type="gramEnd"/>
            <w:r w:rsidRPr="009729EA">
              <w:rPr>
                <w:rFonts w:ascii="Book Antiqua" w:hAnsi="Book Antiqua" w:cs="Calibri"/>
                <w:i/>
                <w:iCs/>
                <w:color w:val="000000"/>
                <w:sz w:val="24"/>
                <w:szCs w:val="24"/>
              </w:rPr>
              <w:t>) Twelve (12) months from the date of Taking Over/Completion of Facilities for all items other than those specified in (i) above.</w:t>
            </w:r>
          </w:p>
        </w:tc>
        <w:tc>
          <w:tcPr>
            <w:tcW w:w="5120" w:type="dxa"/>
            <w:shd w:val="clear" w:color="auto" w:fill="auto"/>
          </w:tcPr>
          <w:p w:rsidR="00764AC3" w:rsidRPr="009729EA" w:rsidRDefault="008A31B3" w:rsidP="009729EA">
            <w:pPr>
              <w:jc w:val="both"/>
              <w:rPr>
                <w:rFonts w:ascii="Book Antiqua" w:hAnsi="Book Antiqua" w:cs="Calibri"/>
                <w:color w:val="000000"/>
                <w:sz w:val="24"/>
                <w:szCs w:val="24"/>
              </w:rPr>
            </w:pPr>
            <w:r w:rsidRPr="009729EA">
              <w:rPr>
                <w:rFonts w:ascii="Book Antiqua" w:hAnsi="Book Antiqua" w:cs="Calibri"/>
                <w:color w:val="000000"/>
                <w:sz w:val="24"/>
                <w:szCs w:val="24"/>
              </w:rPr>
              <w:t>The Employer is requested that DLP should be started from date when facility to be ready for commissioning in case, if commissioning is delayed and reasons not attributable to the Contractor.</w:t>
            </w:r>
          </w:p>
        </w:tc>
        <w:tc>
          <w:tcPr>
            <w:tcW w:w="2710" w:type="dxa"/>
            <w:shd w:val="clear" w:color="auto" w:fill="auto"/>
          </w:tcPr>
          <w:p w:rsidR="00764AC3" w:rsidRPr="009729EA" w:rsidRDefault="00764AC3" w:rsidP="00CD110F">
            <w:pPr>
              <w:spacing w:after="0" w:line="240" w:lineRule="auto"/>
              <w:jc w:val="both"/>
              <w:rPr>
                <w:rFonts w:ascii="Book Antiqua" w:eastAsia="Times New Roman" w:hAnsi="Book Antiqua" w:cs="Calibri"/>
                <w:color w:val="000000"/>
                <w:sz w:val="24"/>
                <w:szCs w:val="24"/>
              </w:rPr>
            </w:pPr>
            <w:r w:rsidRPr="009729EA">
              <w:rPr>
                <w:rFonts w:ascii="Book Antiqua" w:eastAsia="Times New Roman" w:hAnsi="Book Antiqua" w:cs="Calibri"/>
                <w:color w:val="000000"/>
                <w:sz w:val="24"/>
                <w:szCs w:val="24"/>
              </w:rPr>
              <w:t>The provisions of the Bidding Documents shall remain unchanged</w:t>
            </w:r>
          </w:p>
        </w:tc>
      </w:tr>
      <w:tr w:rsidR="008A31B3" w:rsidRPr="00550828" w:rsidTr="009729EA">
        <w:trPr>
          <w:trHeight w:val="530"/>
          <w:jc w:val="center"/>
        </w:trPr>
        <w:tc>
          <w:tcPr>
            <w:tcW w:w="645" w:type="dxa"/>
            <w:shd w:val="clear" w:color="auto" w:fill="auto"/>
            <w:noWrap/>
          </w:tcPr>
          <w:p w:rsidR="008A31B3" w:rsidRPr="00550828" w:rsidRDefault="008A31B3"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2</w:t>
            </w:r>
          </w:p>
        </w:tc>
        <w:tc>
          <w:tcPr>
            <w:tcW w:w="1707" w:type="dxa"/>
            <w:shd w:val="clear" w:color="auto" w:fill="auto"/>
          </w:tcPr>
          <w:p w:rsidR="008A31B3" w:rsidRPr="009729EA" w:rsidRDefault="008A31B3" w:rsidP="00066508">
            <w:pPr>
              <w:jc w:val="both"/>
              <w:rPr>
                <w:rFonts w:ascii="Book Antiqua" w:hAnsi="Book Antiqua"/>
                <w:color w:val="000000"/>
                <w:sz w:val="24"/>
                <w:szCs w:val="24"/>
              </w:rPr>
            </w:pPr>
            <w:r w:rsidRPr="009729EA">
              <w:rPr>
                <w:rFonts w:ascii="Book Antiqua" w:hAnsi="Book Antiqua"/>
                <w:color w:val="000000"/>
                <w:sz w:val="24"/>
                <w:szCs w:val="24"/>
              </w:rPr>
              <w:t>GCC Clause 29</w:t>
            </w:r>
            <w:r w:rsidR="00066508">
              <w:rPr>
                <w:rFonts w:ascii="Book Antiqua" w:hAnsi="Book Antiqua"/>
                <w:color w:val="000000"/>
                <w:sz w:val="24"/>
                <w:szCs w:val="24"/>
              </w:rPr>
              <w:t xml:space="preserve"> </w:t>
            </w:r>
            <w:r w:rsidR="0000320F">
              <w:rPr>
                <w:rFonts w:ascii="Book Antiqua" w:hAnsi="Book Antiqua" w:cs="Calibri"/>
                <w:color w:val="000000"/>
                <w:sz w:val="24"/>
                <w:szCs w:val="24"/>
              </w:rPr>
              <w:t>in Vol-I of Bidding document</w:t>
            </w:r>
          </w:p>
        </w:tc>
        <w:tc>
          <w:tcPr>
            <w:tcW w:w="4683"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t>29. Loss of or Damage to Property; Accident or Injury to Workers; Indemnification</w:t>
            </w:r>
            <w:r w:rsidRPr="009729EA">
              <w:rPr>
                <w:rFonts w:ascii="Book Antiqua" w:hAnsi="Book Antiqua"/>
                <w:color w:val="000000"/>
                <w:sz w:val="24"/>
                <w:szCs w:val="24"/>
              </w:rPr>
              <w:br/>
              <w:t xml:space="preserve">29.1 The Contractor shall indemnify and hold harmless the Employer and its employees and officers from and against any and all suits, actions or administrative proceedings, claims, demands, losses, damages, costs, and </w:t>
            </w:r>
            <w:r w:rsidRPr="009729EA">
              <w:rPr>
                <w:rFonts w:ascii="Book Antiqua" w:hAnsi="Book Antiqua"/>
                <w:color w:val="000000"/>
                <w:sz w:val="24"/>
                <w:szCs w:val="24"/>
              </w:rPr>
              <w:lastRenderedPageBreak/>
              <w:t xml:space="preserve">expenses of whatsoever nature, including </w:t>
            </w:r>
            <w:proofErr w:type="spellStart"/>
            <w:r w:rsidRPr="009729EA">
              <w:rPr>
                <w:rFonts w:ascii="Book Antiqua" w:hAnsi="Book Antiqua"/>
                <w:color w:val="000000"/>
                <w:sz w:val="24"/>
                <w:szCs w:val="24"/>
              </w:rPr>
              <w:t>attorney</w:t>
            </w:r>
            <w:r w:rsidRPr="009729EA">
              <w:rPr>
                <w:rFonts w:ascii="Times New Roman" w:hAnsi="Times New Roman" w:cs="Times New Roman"/>
                <w:color w:val="000000"/>
                <w:sz w:val="24"/>
                <w:szCs w:val="24"/>
              </w:rPr>
              <w:t>‟</w:t>
            </w:r>
            <w:r w:rsidRPr="009729EA">
              <w:rPr>
                <w:rFonts w:ascii="Book Antiqua" w:hAnsi="Book Antiqua"/>
                <w:color w:val="000000"/>
                <w:sz w:val="24"/>
                <w:szCs w:val="24"/>
              </w:rPr>
              <w:t>s</w:t>
            </w:r>
            <w:proofErr w:type="spellEnd"/>
            <w:r w:rsidRPr="009729EA">
              <w:rPr>
                <w:rFonts w:ascii="Book Antiqua" w:hAnsi="Book Antiqua"/>
                <w:color w:val="000000"/>
                <w:sz w:val="24"/>
                <w:szCs w:val="24"/>
              </w:rPr>
              <w:t xml:space="preserve">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tc>
        <w:tc>
          <w:tcPr>
            <w:tcW w:w="5120"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lastRenderedPageBreak/>
              <w:t xml:space="preserve">Purchaser (as an “Indemnifying Party”) shall indemnify the Contractor (as an “Indemnified Party”) from and against claims brought by a third party, on account of personal injury or damage to the third </w:t>
            </w:r>
            <w:proofErr w:type="spellStart"/>
            <w:r w:rsidRPr="009729EA">
              <w:rPr>
                <w:rFonts w:ascii="Book Antiqua" w:hAnsi="Book Antiqua"/>
                <w:color w:val="000000"/>
                <w:sz w:val="24"/>
                <w:szCs w:val="24"/>
              </w:rPr>
              <w:t>party</w:t>
            </w:r>
            <w:r w:rsidRPr="009729EA">
              <w:rPr>
                <w:rFonts w:ascii="Times New Roman" w:hAnsi="Times New Roman" w:cs="Times New Roman"/>
                <w:color w:val="000000"/>
                <w:sz w:val="24"/>
                <w:szCs w:val="24"/>
              </w:rPr>
              <w:t>‟</w:t>
            </w:r>
            <w:r w:rsidRPr="009729EA">
              <w:rPr>
                <w:rFonts w:ascii="Book Antiqua" w:hAnsi="Book Antiqua"/>
                <w:color w:val="000000"/>
                <w:sz w:val="24"/>
                <w:szCs w:val="24"/>
              </w:rPr>
              <w:t>s</w:t>
            </w:r>
            <w:proofErr w:type="spellEnd"/>
            <w:r w:rsidRPr="009729EA">
              <w:rPr>
                <w:rFonts w:ascii="Book Antiqua" w:hAnsi="Book Antiqua"/>
                <w:color w:val="000000"/>
                <w:sz w:val="24"/>
                <w:szCs w:val="24"/>
              </w:rPr>
              <w:t xml:space="preserve"> tangible property, to the extent caused by the negligence of the Indemnifying Party in connection with this Contract. In the event the injury or damage is caused by joint or </w:t>
            </w:r>
            <w:r w:rsidRPr="009729EA">
              <w:rPr>
                <w:rFonts w:ascii="Book Antiqua" w:hAnsi="Book Antiqua"/>
                <w:color w:val="000000"/>
                <w:sz w:val="24"/>
                <w:szCs w:val="24"/>
              </w:rPr>
              <w:lastRenderedPageBreak/>
              <w:t xml:space="preserve">concurrent negligence of Purchaser and Contractor, the loss or expense shall be borne by each party in proportion to its degree of negligence. For purposes of </w:t>
            </w:r>
            <w:proofErr w:type="spellStart"/>
            <w:r w:rsidRPr="009729EA">
              <w:rPr>
                <w:rFonts w:ascii="Book Antiqua" w:hAnsi="Book Antiqua"/>
                <w:color w:val="000000"/>
                <w:sz w:val="24"/>
                <w:szCs w:val="24"/>
              </w:rPr>
              <w:t>Contractor</w:t>
            </w:r>
            <w:r w:rsidRPr="009729EA">
              <w:rPr>
                <w:rFonts w:ascii="Times New Roman" w:hAnsi="Times New Roman" w:cs="Times New Roman"/>
                <w:color w:val="000000"/>
                <w:sz w:val="24"/>
                <w:szCs w:val="24"/>
              </w:rPr>
              <w:t>‟</w:t>
            </w:r>
            <w:r w:rsidRPr="009729EA">
              <w:rPr>
                <w:rFonts w:ascii="Book Antiqua" w:hAnsi="Book Antiqua"/>
                <w:color w:val="000000"/>
                <w:sz w:val="24"/>
                <w:szCs w:val="24"/>
              </w:rPr>
              <w:t>s</w:t>
            </w:r>
            <w:proofErr w:type="spellEnd"/>
            <w:r w:rsidRPr="009729EA">
              <w:rPr>
                <w:rFonts w:ascii="Book Antiqua" w:hAnsi="Book Antiqua"/>
                <w:color w:val="000000"/>
                <w:sz w:val="24"/>
                <w:szCs w:val="24"/>
              </w:rPr>
              <w:t xml:space="preserve"> indemnity obligation, no part of the Products or Site is considered third party property.</w:t>
            </w:r>
          </w:p>
        </w:tc>
        <w:tc>
          <w:tcPr>
            <w:tcW w:w="2710" w:type="dxa"/>
            <w:shd w:val="clear" w:color="auto" w:fill="auto"/>
          </w:tcPr>
          <w:p w:rsidR="008A31B3" w:rsidRPr="009729EA" w:rsidRDefault="008B1368" w:rsidP="00F34DE5">
            <w:pPr>
              <w:jc w:val="both"/>
              <w:rPr>
                <w:rFonts w:ascii="Book Antiqua" w:hAnsi="Book Antiqua" w:cs="Calibri"/>
                <w:color w:val="000000"/>
                <w:sz w:val="24"/>
                <w:szCs w:val="24"/>
              </w:rPr>
            </w:pPr>
            <w:r w:rsidRPr="009729EA">
              <w:rPr>
                <w:rFonts w:ascii="Book Antiqua" w:eastAsia="Times New Roman" w:hAnsi="Book Antiqua" w:cs="Calibri"/>
                <w:color w:val="000000"/>
                <w:sz w:val="24"/>
                <w:szCs w:val="24"/>
              </w:rPr>
              <w:lastRenderedPageBreak/>
              <w:t>The provisions of the Bidding Documents shall remain unchanged</w:t>
            </w:r>
          </w:p>
        </w:tc>
      </w:tr>
      <w:tr w:rsidR="008A31B3" w:rsidRPr="00550828" w:rsidTr="009729EA">
        <w:trPr>
          <w:trHeight w:val="530"/>
          <w:jc w:val="center"/>
        </w:trPr>
        <w:tc>
          <w:tcPr>
            <w:tcW w:w="645" w:type="dxa"/>
            <w:shd w:val="clear" w:color="auto" w:fill="auto"/>
            <w:noWrap/>
          </w:tcPr>
          <w:p w:rsidR="008A31B3" w:rsidRPr="00550828" w:rsidRDefault="008A31B3"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p>
        </w:tc>
        <w:tc>
          <w:tcPr>
            <w:tcW w:w="1707" w:type="dxa"/>
            <w:shd w:val="clear" w:color="auto" w:fill="auto"/>
          </w:tcPr>
          <w:p w:rsidR="008A31B3" w:rsidRPr="009729EA" w:rsidRDefault="008A31B3" w:rsidP="00B15DD0">
            <w:pPr>
              <w:jc w:val="both"/>
              <w:rPr>
                <w:rFonts w:ascii="Book Antiqua" w:hAnsi="Book Antiqua"/>
                <w:color w:val="000000"/>
                <w:sz w:val="24"/>
                <w:szCs w:val="24"/>
              </w:rPr>
            </w:pPr>
            <w:r w:rsidRPr="009729EA">
              <w:rPr>
                <w:rFonts w:ascii="Book Antiqua" w:hAnsi="Book Antiqua"/>
                <w:color w:val="000000"/>
                <w:sz w:val="24"/>
                <w:szCs w:val="24"/>
              </w:rPr>
              <w:t>GCC Clause 34</w:t>
            </w:r>
            <w:r w:rsidR="00B15DD0">
              <w:rPr>
                <w:rFonts w:ascii="Book Antiqua" w:hAnsi="Book Antiqua"/>
                <w:color w:val="000000"/>
                <w:sz w:val="24"/>
                <w:szCs w:val="24"/>
              </w:rPr>
              <w:t xml:space="preserve"> in Vol-I of </w:t>
            </w:r>
            <w:r w:rsidR="007D7507" w:rsidRPr="009729EA">
              <w:rPr>
                <w:rFonts w:ascii="Book Antiqua" w:eastAsia="Times New Roman" w:hAnsi="Book Antiqua" w:cs="Calibri"/>
                <w:color w:val="000000"/>
                <w:sz w:val="24"/>
                <w:szCs w:val="24"/>
              </w:rPr>
              <w:t>Bidding Documents</w:t>
            </w:r>
          </w:p>
        </w:tc>
        <w:tc>
          <w:tcPr>
            <w:tcW w:w="4683"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t>34. Extension of Time for Completion</w:t>
            </w:r>
            <w:r w:rsidRPr="009729EA">
              <w:rPr>
                <w:rFonts w:ascii="Book Antiqua" w:hAnsi="Book Antiqua"/>
                <w:color w:val="000000"/>
                <w:sz w:val="24"/>
                <w:szCs w:val="24"/>
              </w:rPr>
              <w:br/>
              <w:t>34.1 The Time(s) for Completion specified in the SCC shall be extended if the Contractor is delayed or impeded in the performance of any of its obligations under the Contract by reason of any of the following:</w:t>
            </w:r>
            <w:r w:rsidRPr="009729EA">
              <w:rPr>
                <w:rFonts w:ascii="Book Antiqua" w:hAnsi="Book Antiqua"/>
                <w:color w:val="000000"/>
                <w:sz w:val="24"/>
                <w:szCs w:val="24"/>
              </w:rPr>
              <w:br/>
              <w:t>(a) any Change in the Facilities as provided in GCC Clause 33</w:t>
            </w:r>
            <w:r w:rsidRPr="009729EA">
              <w:rPr>
                <w:rFonts w:ascii="Book Antiqua" w:hAnsi="Book Antiqua"/>
                <w:color w:val="000000"/>
                <w:sz w:val="24"/>
                <w:szCs w:val="24"/>
              </w:rPr>
              <w:br/>
              <w:t>(b) any occurrence of Force Majeure as provided in GCC Clause 32</w:t>
            </w:r>
            <w:r w:rsidRPr="009729EA">
              <w:rPr>
                <w:rFonts w:ascii="Book Antiqua" w:hAnsi="Book Antiqua"/>
                <w:color w:val="000000"/>
                <w:sz w:val="24"/>
                <w:szCs w:val="24"/>
              </w:rPr>
              <w:br/>
            </w:r>
            <w:r w:rsidRPr="009729EA">
              <w:rPr>
                <w:rFonts w:ascii="Book Antiqua" w:hAnsi="Book Antiqua"/>
                <w:color w:val="000000"/>
                <w:sz w:val="24"/>
                <w:szCs w:val="24"/>
              </w:rPr>
              <w:lastRenderedPageBreak/>
              <w:t>(c) any suspension order given by the Employer under GCC Clause 35 hereof or reduction in the rate of progress pursuant to GCC Sub-Clause 35.2 or……………</w:t>
            </w:r>
          </w:p>
        </w:tc>
        <w:tc>
          <w:tcPr>
            <w:tcW w:w="5120"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lastRenderedPageBreak/>
              <w:t>There is no provision for additional cost compensation to the contractor for overstay at the site due such delay if delay is attributable to the Employer.</w:t>
            </w:r>
            <w:r w:rsidRPr="009729EA">
              <w:rPr>
                <w:rFonts w:ascii="Book Antiqua" w:hAnsi="Book Antiqua"/>
                <w:color w:val="000000"/>
                <w:sz w:val="24"/>
                <w:szCs w:val="24"/>
              </w:rPr>
              <w:br/>
              <w:t>It is requested that PGCIL shall suitably compensate cost to the contractor in the lieu of such Extension of Time if reasons of delay are attributable to the Employer</w:t>
            </w:r>
          </w:p>
        </w:tc>
        <w:tc>
          <w:tcPr>
            <w:tcW w:w="2710" w:type="dxa"/>
            <w:shd w:val="clear" w:color="auto" w:fill="auto"/>
          </w:tcPr>
          <w:p w:rsidR="008A31B3" w:rsidRPr="009729EA" w:rsidRDefault="00B03969" w:rsidP="00D96DC4">
            <w:pPr>
              <w:spacing w:after="0" w:line="240" w:lineRule="auto"/>
              <w:jc w:val="both"/>
              <w:rPr>
                <w:rFonts w:ascii="Book Antiqua" w:eastAsia="Times New Roman" w:hAnsi="Book Antiqua" w:cs="Calibri"/>
                <w:color w:val="000000"/>
                <w:sz w:val="24"/>
                <w:szCs w:val="24"/>
              </w:rPr>
            </w:pPr>
            <w:r w:rsidRPr="009729EA">
              <w:rPr>
                <w:rFonts w:ascii="Book Antiqua" w:eastAsia="Times New Roman" w:hAnsi="Book Antiqua" w:cs="Calibri"/>
                <w:color w:val="000000"/>
                <w:sz w:val="24"/>
                <w:szCs w:val="24"/>
              </w:rPr>
              <w:t>The provisions of the Bidding Documents shall remain unchanged</w:t>
            </w:r>
          </w:p>
        </w:tc>
      </w:tr>
      <w:tr w:rsidR="008A31B3" w:rsidRPr="00550828" w:rsidTr="009729EA">
        <w:trPr>
          <w:trHeight w:val="530"/>
          <w:jc w:val="center"/>
        </w:trPr>
        <w:tc>
          <w:tcPr>
            <w:tcW w:w="645" w:type="dxa"/>
            <w:shd w:val="clear" w:color="auto" w:fill="auto"/>
            <w:noWrap/>
          </w:tcPr>
          <w:p w:rsidR="008A31B3" w:rsidRPr="00550828" w:rsidRDefault="008A31B3"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p>
        </w:tc>
        <w:tc>
          <w:tcPr>
            <w:tcW w:w="1707" w:type="dxa"/>
            <w:shd w:val="clear" w:color="auto" w:fill="auto"/>
          </w:tcPr>
          <w:p w:rsidR="008A31B3" w:rsidRPr="009729EA" w:rsidRDefault="008A31B3" w:rsidP="00EF32D8">
            <w:pPr>
              <w:jc w:val="both"/>
              <w:rPr>
                <w:rFonts w:ascii="Book Antiqua" w:hAnsi="Book Antiqua"/>
                <w:color w:val="000000"/>
                <w:sz w:val="24"/>
                <w:szCs w:val="24"/>
              </w:rPr>
            </w:pPr>
            <w:r w:rsidRPr="009729EA">
              <w:rPr>
                <w:rFonts w:ascii="Book Antiqua" w:hAnsi="Book Antiqua"/>
                <w:color w:val="000000"/>
                <w:sz w:val="24"/>
                <w:szCs w:val="24"/>
              </w:rPr>
              <w:t>GCC Clause 35</w:t>
            </w:r>
            <w:r w:rsidR="00EF32D8">
              <w:rPr>
                <w:rFonts w:ascii="Book Antiqua" w:hAnsi="Book Antiqua"/>
                <w:color w:val="000000"/>
                <w:sz w:val="24"/>
                <w:szCs w:val="24"/>
              </w:rPr>
              <w:t xml:space="preserve">  in Vol-I of </w:t>
            </w:r>
            <w:r w:rsidR="00EF32D8" w:rsidRPr="009729EA">
              <w:rPr>
                <w:rFonts w:ascii="Book Antiqua" w:eastAsia="Times New Roman" w:hAnsi="Book Antiqua" w:cs="Calibri"/>
                <w:color w:val="000000"/>
                <w:sz w:val="24"/>
                <w:szCs w:val="24"/>
              </w:rPr>
              <w:t>Bidding Documents</w:t>
            </w:r>
          </w:p>
        </w:tc>
        <w:tc>
          <w:tcPr>
            <w:tcW w:w="4683"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t>35. Suspension</w:t>
            </w:r>
            <w:r w:rsidRPr="009729EA">
              <w:rPr>
                <w:rFonts w:ascii="Book Antiqua" w:hAnsi="Book Antiqua"/>
                <w:color w:val="000000"/>
                <w:sz w:val="24"/>
                <w:szCs w:val="24"/>
              </w:rPr>
              <w:br/>
              <w:t>35.1 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tc>
        <w:tc>
          <w:tcPr>
            <w:tcW w:w="5120"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t>The Contractor does' have right under the contract for suspension if Employer is default to fulfill their obligation under the Contract.</w:t>
            </w:r>
            <w:r w:rsidRPr="009729EA">
              <w:rPr>
                <w:rFonts w:ascii="Book Antiqua" w:hAnsi="Book Antiqua"/>
                <w:color w:val="000000"/>
                <w:sz w:val="24"/>
                <w:szCs w:val="24"/>
              </w:rPr>
              <w:br/>
              <w:t>Bidder request to PGCIL to suspension right for contractor if Employer is default to fulfill their obligation under the Contract, and the contractor shall be shall be suitably compensated for cost and in the lieu of such Suspension by the Contractor</w:t>
            </w:r>
          </w:p>
        </w:tc>
        <w:tc>
          <w:tcPr>
            <w:tcW w:w="2710" w:type="dxa"/>
            <w:shd w:val="clear" w:color="auto" w:fill="auto"/>
          </w:tcPr>
          <w:p w:rsidR="008A31B3" w:rsidRPr="009729EA" w:rsidRDefault="00EF32D8" w:rsidP="00D96DC4">
            <w:pPr>
              <w:spacing w:after="0" w:line="240" w:lineRule="auto"/>
              <w:jc w:val="both"/>
              <w:rPr>
                <w:rFonts w:ascii="Book Antiqua" w:eastAsia="Times New Roman" w:hAnsi="Book Antiqua" w:cs="Calibri"/>
                <w:color w:val="000000"/>
                <w:sz w:val="24"/>
                <w:szCs w:val="24"/>
              </w:rPr>
            </w:pPr>
            <w:r w:rsidRPr="009729EA">
              <w:rPr>
                <w:rFonts w:ascii="Book Antiqua" w:eastAsia="Times New Roman" w:hAnsi="Book Antiqua" w:cs="Calibri"/>
                <w:color w:val="000000"/>
                <w:sz w:val="24"/>
                <w:szCs w:val="24"/>
              </w:rPr>
              <w:t>The provisions of the Bidding Documents shall remain unchanged</w:t>
            </w:r>
          </w:p>
        </w:tc>
      </w:tr>
      <w:tr w:rsidR="008A31B3" w:rsidRPr="00550828" w:rsidTr="009729EA">
        <w:trPr>
          <w:trHeight w:val="530"/>
          <w:jc w:val="center"/>
        </w:trPr>
        <w:tc>
          <w:tcPr>
            <w:tcW w:w="645" w:type="dxa"/>
            <w:shd w:val="clear" w:color="auto" w:fill="auto"/>
            <w:noWrap/>
          </w:tcPr>
          <w:p w:rsidR="008A31B3" w:rsidRPr="00550828" w:rsidRDefault="008A31B3"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5</w:t>
            </w:r>
          </w:p>
        </w:tc>
        <w:tc>
          <w:tcPr>
            <w:tcW w:w="1707" w:type="dxa"/>
            <w:shd w:val="clear" w:color="auto" w:fill="auto"/>
          </w:tcPr>
          <w:p w:rsidR="008A31B3" w:rsidRPr="009729EA" w:rsidRDefault="008A31B3" w:rsidP="00E95EE6">
            <w:pPr>
              <w:jc w:val="both"/>
              <w:rPr>
                <w:rFonts w:ascii="Book Antiqua" w:hAnsi="Book Antiqua"/>
                <w:color w:val="000000"/>
                <w:sz w:val="24"/>
                <w:szCs w:val="24"/>
              </w:rPr>
            </w:pPr>
            <w:r w:rsidRPr="009729EA">
              <w:rPr>
                <w:rFonts w:ascii="Book Antiqua" w:hAnsi="Book Antiqua"/>
                <w:color w:val="000000"/>
                <w:sz w:val="24"/>
                <w:szCs w:val="24"/>
              </w:rPr>
              <w:t>GCC Clause 36</w:t>
            </w:r>
            <w:r w:rsidR="00E95EE6">
              <w:rPr>
                <w:rFonts w:ascii="Book Antiqua" w:hAnsi="Book Antiqua"/>
                <w:color w:val="000000"/>
                <w:sz w:val="24"/>
                <w:szCs w:val="24"/>
              </w:rPr>
              <w:t xml:space="preserve"> in Vol-I of </w:t>
            </w:r>
            <w:r w:rsidR="00E95EE6" w:rsidRPr="009729EA">
              <w:rPr>
                <w:rFonts w:ascii="Book Antiqua" w:eastAsia="Times New Roman" w:hAnsi="Book Antiqua" w:cs="Calibri"/>
                <w:color w:val="000000"/>
                <w:sz w:val="24"/>
                <w:szCs w:val="24"/>
              </w:rPr>
              <w:t xml:space="preserve">Bidding </w:t>
            </w:r>
            <w:r w:rsidR="00E95EE6" w:rsidRPr="009729EA">
              <w:rPr>
                <w:rFonts w:ascii="Book Antiqua" w:eastAsia="Times New Roman" w:hAnsi="Book Antiqua" w:cs="Calibri"/>
                <w:color w:val="000000"/>
                <w:sz w:val="24"/>
                <w:szCs w:val="24"/>
              </w:rPr>
              <w:lastRenderedPageBreak/>
              <w:t>Documents</w:t>
            </w:r>
          </w:p>
        </w:tc>
        <w:tc>
          <w:tcPr>
            <w:tcW w:w="4683"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lastRenderedPageBreak/>
              <w:t>36. Termination</w:t>
            </w:r>
            <w:r w:rsidRPr="009729EA">
              <w:rPr>
                <w:rFonts w:ascii="Book Antiqua" w:hAnsi="Book Antiqua"/>
                <w:color w:val="000000"/>
                <w:sz w:val="24"/>
                <w:szCs w:val="24"/>
              </w:rPr>
              <w:br/>
              <w:t>36.1 Termination for Employer’s Convenience</w:t>
            </w:r>
            <w:r w:rsidRPr="009729EA">
              <w:rPr>
                <w:rFonts w:ascii="Book Antiqua" w:hAnsi="Book Antiqua"/>
                <w:color w:val="000000"/>
                <w:sz w:val="24"/>
                <w:szCs w:val="24"/>
              </w:rPr>
              <w:br/>
            </w:r>
            <w:r w:rsidRPr="009729EA">
              <w:rPr>
                <w:rFonts w:ascii="Book Antiqua" w:hAnsi="Book Antiqua"/>
                <w:color w:val="000000"/>
                <w:sz w:val="24"/>
                <w:szCs w:val="24"/>
              </w:rPr>
              <w:lastRenderedPageBreak/>
              <w:t>36.1.1 The Employer may at any time terminate the Contract for any reason by giving the Contractor a notice of termination that refers to this GCC Sub-Clause 36.1.</w:t>
            </w:r>
            <w:r w:rsidRPr="009729EA">
              <w:rPr>
                <w:rFonts w:ascii="Book Antiqua" w:hAnsi="Book Antiqua"/>
                <w:color w:val="000000"/>
                <w:sz w:val="24"/>
                <w:szCs w:val="24"/>
              </w:rPr>
              <w:br/>
              <w:t xml:space="preserve">36.1.2 Upon receipt of the notice of termination under GCC Sub-Clause 36.1.1, the Contractor shall either immediately or upon the date specified in the notice of </w:t>
            </w:r>
            <w:proofErr w:type="gramStart"/>
            <w:r w:rsidRPr="009729EA">
              <w:rPr>
                <w:rFonts w:ascii="Book Antiqua" w:hAnsi="Book Antiqua"/>
                <w:color w:val="000000"/>
                <w:sz w:val="24"/>
                <w:szCs w:val="24"/>
              </w:rPr>
              <w:t>termination</w:t>
            </w:r>
            <w:proofErr w:type="gramEnd"/>
            <w:r w:rsidRPr="009729EA">
              <w:rPr>
                <w:rFonts w:ascii="Book Antiqua" w:hAnsi="Book Antiqua"/>
                <w:color w:val="000000"/>
                <w:sz w:val="24"/>
                <w:szCs w:val="24"/>
              </w:rPr>
              <w:br/>
              <w:t>(a) cease all further work, except for such work as the Employer may specify in the notice of termination for the sole purpose of protecting that part of the Facilities already executed, or any work required to leave the Site in a clean and safe condition…………….</w:t>
            </w:r>
          </w:p>
        </w:tc>
        <w:tc>
          <w:tcPr>
            <w:tcW w:w="5120"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lastRenderedPageBreak/>
              <w:t>The Contractor does' have right under the contract for termination if Employer is default to fulfill their obligation under the Contract.</w:t>
            </w:r>
            <w:r w:rsidRPr="009729EA">
              <w:rPr>
                <w:rFonts w:ascii="Book Antiqua" w:hAnsi="Book Antiqua"/>
                <w:color w:val="000000"/>
                <w:sz w:val="24"/>
                <w:szCs w:val="24"/>
              </w:rPr>
              <w:br/>
            </w:r>
            <w:r w:rsidRPr="009729EA">
              <w:rPr>
                <w:rFonts w:ascii="Book Antiqua" w:hAnsi="Book Antiqua"/>
                <w:color w:val="000000"/>
                <w:sz w:val="24"/>
                <w:szCs w:val="24"/>
              </w:rPr>
              <w:lastRenderedPageBreak/>
              <w:t>Bidder request to PGCIL to termination right for contractor under the contract if Employer is default to fulfill their obligation under the Contract, and the contractor shall be shall be suitably compensated for cost and in the lieu of such termination by the Contractor</w:t>
            </w:r>
          </w:p>
        </w:tc>
        <w:tc>
          <w:tcPr>
            <w:tcW w:w="2710" w:type="dxa"/>
            <w:shd w:val="clear" w:color="auto" w:fill="auto"/>
          </w:tcPr>
          <w:p w:rsidR="008A31B3" w:rsidRPr="009729EA" w:rsidRDefault="00E95EE6" w:rsidP="00D96DC4">
            <w:pPr>
              <w:spacing w:after="0" w:line="240" w:lineRule="auto"/>
              <w:jc w:val="both"/>
              <w:rPr>
                <w:rFonts w:ascii="Book Antiqua" w:eastAsia="Times New Roman" w:hAnsi="Book Antiqua" w:cs="Calibri"/>
                <w:color w:val="000000"/>
                <w:sz w:val="24"/>
                <w:szCs w:val="24"/>
              </w:rPr>
            </w:pPr>
            <w:r w:rsidRPr="009729EA">
              <w:rPr>
                <w:rFonts w:ascii="Book Antiqua" w:eastAsia="Times New Roman" w:hAnsi="Book Antiqua" w:cs="Calibri"/>
                <w:color w:val="000000"/>
                <w:sz w:val="24"/>
                <w:szCs w:val="24"/>
              </w:rPr>
              <w:lastRenderedPageBreak/>
              <w:t>The provisions of the Bidding Documents shall remain unchanged</w:t>
            </w:r>
          </w:p>
        </w:tc>
      </w:tr>
      <w:tr w:rsidR="008A31B3" w:rsidRPr="00550828" w:rsidTr="009729EA">
        <w:trPr>
          <w:trHeight w:val="530"/>
          <w:jc w:val="center"/>
        </w:trPr>
        <w:tc>
          <w:tcPr>
            <w:tcW w:w="645" w:type="dxa"/>
            <w:shd w:val="clear" w:color="auto" w:fill="auto"/>
            <w:noWrap/>
          </w:tcPr>
          <w:p w:rsidR="008A31B3" w:rsidRPr="00550828" w:rsidRDefault="008A31B3"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w:t>
            </w:r>
          </w:p>
        </w:tc>
        <w:tc>
          <w:tcPr>
            <w:tcW w:w="1707" w:type="dxa"/>
            <w:shd w:val="clear" w:color="auto" w:fill="auto"/>
          </w:tcPr>
          <w:p w:rsidR="008A31B3" w:rsidRPr="009729EA" w:rsidRDefault="00472048" w:rsidP="009729EA">
            <w:pPr>
              <w:jc w:val="both"/>
              <w:rPr>
                <w:rFonts w:ascii="Book Antiqua" w:hAnsi="Book Antiqua"/>
                <w:color w:val="000000"/>
                <w:sz w:val="24"/>
                <w:szCs w:val="24"/>
              </w:rPr>
            </w:pPr>
            <w:r>
              <w:rPr>
                <w:rFonts w:ascii="Book Antiqua" w:hAnsi="Book Antiqua"/>
                <w:color w:val="000000"/>
                <w:sz w:val="24"/>
                <w:szCs w:val="24"/>
              </w:rPr>
              <w:t>-</w:t>
            </w:r>
          </w:p>
        </w:tc>
        <w:tc>
          <w:tcPr>
            <w:tcW w:w="4683"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t> </w:t>
            </w:r>
            <w:r w:rsidR="00472048" w:rsidRPr="009729EA">
              <w:rPr>
                <w:rFonts w:ascii="Book Antiqua" w:hAnsi="Book Antiqua"/>
                <w:color w:val="000000"/>
                <w:sz w:val="24"/>
                <w:szCs w:val="24"/>
              </w:rPr>
              <w:t>NUCLEAR USE</w:t>
            </w:r>
          </w:p>
        </w:tc>
        <w:tc>
          <w:tcPr>
            <w:tcW w:w="5120" w:type="dxa"/>
            <w:shd w:val="clear" w:color="auto" w:fill="auto"/>
          </w:tcPr>
          <w:p w:rsidR="008A31B3" w:rsidRPr="009729EA" w:rsidRDefault="008A31B3" w:rsidP="009729EA">
            <w:pPr>
              <w:jc w:val="both"/>
              <w:rPr>
                <w:rFonts w:ascii="Book Antiqua" w:hAnsi="Book Antiqua"/>
                <w:color w:val="000000"/>
                <w:sz w:val="24"/>
                <w:szCs w:val="24"/>
              </w:rPr>
            </w:pPr>
            <w:r w:rsidRPr="009729EA">
              <w:rPr>
                <w:rFonts w:ascii="Book Antiqua" w:hAnsi="Book Antiqua"/>
                <w:color w:val="000000"/>
                <w:sz w:val="24"/>
                <w:szCs w:val="24"/>
              </w:rPr>
              <w:t xml:space="preserve">The Material/equipment/services sold by the Contractor are not intended for use in connection with any nuclear facility or activity, and the Employer warrants that it shall not use or permit other to use the material/equipment/services for such purpose, without advance written consent of </w:t>
            </w:r>
            <w:r w:rsidRPr="009729EA">
              <w:rPr>
                <w:rFonts w:ascii="Book Antiqua" w:hAnsi="Book Antiqua"/>
                <w:color w:val="000000"/>
                <w:sz w:val="24"/>
                <w:szCs w:val="24"/>
              </w:rPr>
              <w:lastRenderedPageBreak/>
              <w:t>Contractor. If in breach of this, any such use occurs, Contractor (and its parent, affiliate, suppliers and subcontracts) disclaims all liability for any nuclear or other damage, injury or contamination, and, in addition to any other rights of Contractor, Employer shall indemnify and hold Contractor (and its parent, affiliates and employees) harmless against all such liability. Consent of Contractor under this section to any nuclear use, if any, will be conditioned upon additional terms and conditions that Contractor determines acceptable for protection against nuclear liability.</w:t>
            </w:r>
          </w:p>
        </w:tc>
        <w:tc>
          <w:tcPr>
            <w:tcW w:w="2710" w:type="dxa"/>
            <w:shd w:val="clear" w:color="auto" w:fill="auto"/>
          </w:tcPr>
          <w:p w:rsidR="008A31B3" w:rsidRPr="009729EA" w:rsidRDefault="00472048" w:rsidP="00D96DC4">
            <w:pPr>
              <w:spacing w:after="0" w:line="240" w:lineRule="auto"/>
              <w:jc w:val="both"/>
              <w:rPr>
                <w:rFonts w:ascii="Book Antiqua" w:eastAsia="Times New Roman" w:hAnsi="Book Antiqua" w:cs="Calibri"/>
                <w:color w:val="000000"/>
                <w:sz w:val="24"/>
                <w:szCs w:val="24"/>
              </w:rPr>
            </w:pPr>
            <w:r>
              <w:rPr>
                <w:rFonts w:ascii="Book Antiqua" w:hAnsi="Book Antiqua" w:cs="Arial"/>
                <w:sz w:val="24"/>
                <w:szCs w:val="24"/>
              </w:rPr>
              <w:lastRenderedPageBreak/>
              <w:t>The Material/ equipment / services sold by the Contractor are not intended for use in connection with any nuclear facility or activity.</w:t>
            </w:r>
          </w:p>
        </w:tc>
      </w:tr>
      <w:tr w:rsidR="00761707" w:rsidRPr="00550828" w:rsidTr="00550828">
        <w:trPr>
          <w:trHeight w:val="530"/>
          <w:jc w:val="center"/>
        </w:trPr>
        <w:tc>
          <w:tcPr>
            <w:tcW w:w="645" w:type="dxa"/>
            <w:shd w:val="clear" w:color="auto" w:fill="auto"/>
            <w:noWrap/>
          </w:tcPr>
          <w:p w:rsidR="00761707" w:rsidRPr="009729EA" w:rsidRDefault="009729EA" w:rsidP="00026478">
            <w:pPr>
              <w:spacing w:after="0" w:line="240" w:lineRule="auto"/>
              <w:jc w:val="center"/>
              <w:rPr>
                <w:rFonts w:ascii="Book Antiqua" w:eastAsia="Times New Roman" w:hAnsi="Book Antiqua" w:cs="Calibri"/>
                <w:color w:val="000000"/>
                <w:sz w:val="24"/>
                <w:szCs w:val="24"/>
                <w:highlight w:val="green"/>
              </w:rPr>
            </w:pPr>
            <w:r w:rsidRPr="00774274">
              <w:rPr>
                <w:rFonts w:ascii="Book Antiqua" w:eastAsia="Times New Roman" w:hAnsi="Book Antiqua" w:cs="Calibri"/>
                <w:color w:val="000000"/>
                <w:sz w:val="24"/>
                <w:szCs w:val="24"/>
              </w:rPr>
              <w:lastRenderedPageBreak/>
              <w:t>7</w:t>
            </w:r>
          </w:p>
        </w:tc>
        <w:tc>
          <w:tcPr>
            <w:tcW w:w="1707" w:type="dxa"/>
            <w:shd w:val="clear" w:color="auto" w:fill="auto"/>
          </w:tcPr>
          <w:p w:rsidR="00761707" w:rsidRPr="009729EA" w:rsidRDefault="00CC1E10" w:rsidP="00D96DC4">
            <w:pPr>
              <w:rPr>
                <w:rFonts w:ascii="Book Antiqua" w:hAnsi="Book Antiqua" w:cs="Calibri"/>
                <w:color w:val="000000"/>
                <w:sz w:val="24"/>
                <w:szCs w:val="24"/>
                <w:highlight w:val="green"/>
              </w:rPr>
            </w:pPr>
            <w:r>
              <w:rPr>
                <w:rFonts w:ascii="Book Antiqua" w:hAnsi="Book Antiqua" w:cs="Calibri"/>
                <w:color w:val="000000"/>
                <w:sz w:val="24"/>
                <w:szCs w:val="24"/>
              </w:rPr>
              <w:t xml:space="preserve">Annexure-C to </w:t>
            </w:r>
            <w:r w:rsidRPr="009729EA">
              <w:rPr>
                <w:rFonts w:ascii="Book Antiqua" w:hAnsi="Book Antiqua" w:cs="Calibri"/>
                <w:color w:val="000000"/>
                <w:sz w:val="24"/>
                <w:szCs w:val="24"/>
              </w:rPr>
              <w:t>BDS</w:t>
            </w:r>
            <w:r>
              <w:rPr>
                <w:rFonts w:ascii="Book Antiqua" w:hAnsi="Book Antiqua" w:cs="Calibri"/>
                <w:color w:val="000000"/>
                <w:sz w:val="24"/>
                <w:szCs w:val="24"/>
              </w:rPr>
              <w:t xml:space="preserve"> in Vol-I and </w:t>
            </w:r>
            <w:r w:rsidRPr="009729EA">
              <w:rPr>
                <w:rFonts w:ascii="Book Antiqua" w:hAnsi="Book Antiqua" w:cs="Calibri"/>
                <w:color w:val="000000"/>
                <w:sz w:val="24"/>
                <w:szCs w:val="24"/>
              </w:rPr>
              <w:t>Attachment 22</w:t>
            </w:r>
            <w:r>
              <w:rPr>
                <w:rFonts w:ascii="Book Antiqua" w:hAnsi="Book Antiqua" w:cs="Calibri"/>
                <w:color w:val="000000"/>
                <w:sz w:val="24"/>
                <w:szCs w:val="24"/>
              </w:rPr>
              <w:t xml:space="preserve"> in Vol-III</w:t>
            </w:r>
            <w:r>
              <w:rPr>
                <w:rFonts w:ascii="Book Antiqua" w:hAnsi="Book Antiqua" w:cs="Calibri"/>
                <w:color w:val="000000"/>
                <w:sz w:val="24"/>
                <w:szCs w:val="24"/>
              </w:rPr>
              <w:t xml:space="preserve"> in Bidding document</w:t>
            </w:r>
          </w:p>
        </w:tc>
        <w:tc>
          <w:tcPr>
            <w:tcW w:w="4683" w:type="dxa"/>
            <w:shd w:val="clear" w:color="auto" w:fill="auto"/>
          </w:tcPr>
          <w:p w:rsidR="00761707" w:rsidRPr="009729EA" w:rsidRDefault="00CE046A" w:rsidP="00CE046A">
            <w:pPr>
              <w:jc w:val="both"/>
              <w:rPr>
                <w:rFonts w:ascii="Book Antiqua" w:hAnsi="Book Antiqua" w:cs="Calibri"/>
                <w:color w:val="000000"/>
                <w:sz w:val="24"/>
                <w:szCs w:val="24"/>
                <w:highlight w:val="green"/>
              </w:rPr>
            </w:pPr>
            <w:r w:rsidRPr="00CE046A">
              <w:rPr>
                <w:rFonts w:ascii="Book Antiqua" w:hAnsi="Book Antiqua" w:cs="Calibri"/>
                <w:color w:val="000000"/>
                <w:sz w:val="24"/>
                <w:szCs w:val="24"/>
              </w:rPr>
              <w:t>Purchase Preference as per ITB 28.1</w:t>
            </w:r>
          </w:p>
        </w:tc>
        <w:tc>
          <w:tcPr>
            <w:tcW w:w="5120" w:type="dxa"/>
            <w:shd w:val="clear" w:color="auto" w:fill="auto"/>
          </w:tcPr>
          <w:p w:rsidR="00761707" w:rsidRPr="009729EA" w:rsidRDefault="009729EA" w:rsidP="00D96DC4">
            <w:pPr>
              <w:jc w:val="both"/>
              <w:rPr>
                <w:rFonts w:ascii="Book Antiqua" w:hAnsi="Book Antiqua" w:cs="Calibri"/>
                <w:sz w:val="24"/>
                <w:szCs w:val="24"/>
                <w:highlight w:val="green"/>
              </w:rPr>
            </w:pPr>
            <w:r w:rsidRPr="009729EA">
              <w:rPr>
                <w:rFonts w:ascii="Book Antiqua" w:hAnsi="Book Antiqua" w:cs="Calibri"/>
                <w:sz w:val="24"/>
                <w:szCs w:val="24"/>
              </w:rPr>
              <w:t xml:space="preserve">Request for acceptance of </w:t>
            </w:r>
            <w:proofErr w:type="spellStart"/>
            <w:r w:rsidRPr="009729EA">
              <w:rPr>
                <w:rFonts w:ascii="Book Antiqua" w:hAnsi="Book Antiqua" w:cs="Calibri"/>
                <w:sz w:val="24"/>
                <w:szCs w:val="24"/>
              </w:rPr>
              <w:t>self declaration</w:t>
            </w:r>
            <w:proofErr w:type="spellEnd"/>
            <w:r w:rsidRPr="009729EA">
              <w:rPr>
                <w:rFonts w:ascii="Book Antiqua" w:hAnsi="Book Antiqua" w:cs="Calibri"/>
                <w:sz w:val="24"/>
                <w:szCs w:val="24"/>
              </w:rPr>
              <w:t xml:space="preserve"> on local content requirements instead of certification from statutory auditor/ cost auditor or practicing cost accountant or practicing chartered accountant of the company as all the </w:t>
            </w:r>
            <w:r w:rsidR="00D72862" w:rsidRPr="009729EA">
              <w:rPr>
                <w:rFonts w:ascii="Book Antiqua" w:hAnsi="Book Antiqua" w:cs="Calibri"/>
                <w:sz w:val="24"/>
                <w:szCs w:val="24"/>
              </w:rPr>
              <w:t>equipment</w:t>
            </w:r>
            <w:r w:rsidRPr="009729EA">
              <w:rPr>
                <w:rFonts w:ascii="Book Antiqua" w:hAnsi="Book Antiqua" w:cs="Calibri"/>
                <w:sz w:val="24"/>
                <w:szCs w:val="24"/>
              </w:rPr>
              <w:t xml:space="preserve"> under the scope of contract shall be supplied upon receipt of </w:t>
            </w:r>
            <w:r w:rsidR="00D72862" w:rsidRPr="009729EA">
              <w:rPr>
                <w:rFonts w:ascii="Book Antiqua" w:hAnsi="Book Antiqua" w:cs="Calibri"/>
                <w:sz w:val="24"/>
                <w:szCs w:val="24"/>
              </w:rPr>
              <w:t>POWERGRID</w:t>
            </w:r>
            <w:r w:rsidRPr="009729EA">
              <w:rPr>
                <w:rFonts w:ascii="Book Antiqua" w:hAnsi="Book Antiqua" w:cs="Calibri"/>
                <w:sz w:val="24"/>
                <w:szCs w:val="24"/>
              </w:rPr>
              <w:t xml:space="preserve"> approval or from within </w:t>
            </w:r>
            <w:r w:rsidR="00D72862" w:rsidRPr="009729EA">
              <w:rPr>
                <w:rFonts w:ascii="Book Antiqua" w:hAnsi="Book Antiqua" w:cs="Calibri"/>
                <w:sz w:val="24"/>
                <w:szCs w:val="24"/>
              </w:rPr>
              <w:t>POWERGRID</w:t>
            </w:r>
            <w:r w:rsidRPr="009729EA">
              <w:rPr>
                <w:rFonts w:ascii="Book Antiqua" w:hAnsi="Book Antiqua" w:cs="Calibri"/>
                <w:sz w:val="24"/>
                <w:szCs w:val="24"/>
              </w:rPr>
              <w:t xml:space="preserve"> pre-approved vendor </w:t>
            </w:r>
            <w:r w:rsidRPr="009729EA">
              <w:rPr>
                <w:rFonts w:ascii="Book Antiqua" w:hAnsi="Book Antiqua" w:cs="Calibri"/>
                <w:sz w:val="24"/>
                <w:szCs w:val="24"/>
              </w:rPr>
              <w:lastRenderedPageBreak/>
              <w:t xml:space="preserve">list.  </w:t>
            </w:r>
          </w:p>
        </w:tc>
        <w:tc>
          <w:tcPr>
            <w:tcW w:w="2710" w:type="dxa"/>
            <w:shd w:val="clear" w:color="auto" w:fill="auto"/>
          </w:tcPr>
          <w:p w:rsidR="00761707" w:rsidRPr="009729EA" w:rsidRDefault="00CE046A" w:rsidP="00D96DC4">
            <w:pPr>
              <w:spacing w:after="0" w:line="240" w:lineRule="auto"/>
              <w:jc w:val="both"/>
              <w:rPr>
                <w:rFonts w:ascii="Book Antiqua" w:eastAsia="Times New Roman" w:hAnsi="Book Antiqua" w:cs="Calibri"/>
                <w:color w:val="000000"/>
                <w:sz w:val="24"/>
                <w:szCs w:val="24"/>
                <w:highlight w:val="green"/>
              </w:rPr>
            </w:pPr>
            <w:r w:rsidRPr="009729EA">
              <w:rPr>
                <w:rFonts w:ascii="Book Antiqua" w:eastAsia="Times New Roman" w:hAnsi="Book Antiqua" w:cs="Calibri"/>
                <w:color w:val="000000"/>
                <w:sz w:val="24"/>
                <w:szCs w:val="24"/>
              </w:rPr>
              <w:lastRenderedPageBreak/>
              <w:t>The provisions of the Bidding Documents shall remain unchanged</w:t>
            </w:r>
          </w:p>
        </w:tc>
      </w:tr>
      <w:tr w:rsidR="009729EA" w:rsidRPr="00550828" w:rsidTr="009775A0">
        <w:trPr>
          <w:trHeight w:val="530"/>
          <w:jc w:val="center"/>
        </w:trPr>
        <w:tc>
          <w:tcPr>
            <w:tcW w:w="645" w:type="dxa"/>
            <w:shd w:val="clear" w:color="auto" w:fill="auto"/>
            <w:noWrap/>
          </w:tcPr>
          <w:p w:rsidR="009729EA" w:rsidRPr="00550828" w:rsidRDefault="005C79B8"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8</w:t>
            </w:r>
          </w:p>
        </w:tc>
        <w:tc>
          <w:tcPr>
            <w:tcW w:w="1707" w:type="dxa"/>
            <w:shd w:val="clear" w:color="auto" w:fill="auto"/>
            <w:vAlign w:val="center"/>
          </w:tcPr>
          <w:p w:rsidR="009729EA" w:rsidRPr="00550828" w:rsidRDefault="00BF113C" w:rsidP="009775A0">
            <w:pPr>
              <w:rPr>
                <w:rFonts w:ascii="Book Antiqua" w:hAnsi="Book Antiqua" w:cs="Calibri"/>
                <w:color w:val="000000"/>
                <w:sz w:val="24"/>
                <w:szCs w:val="24"/>
              </w:rPr>
            </w:pPr>
            <w:r>
              <w:rPr>
                <w:rFonts w:ascii="Book Antiqua" w:hAnsi="Book Antiqua"/>
                <w:color w:val="000000"/>
                <w:sz w:val="24"/>
                <w:szCs w:val="26"/>
              </w:rPr>
              <w:t>-</w:t>
            </w:r>
          </w:p>
        </w:tc>
        <w:tc>
          <w:tcPr>
            <w:tcW w:w="4683" w:type="dxa"/>
            <w:shd w:val="clear" w:color="auto" w:fill="auto"/>
            <w:vAlign w:val="center"/>
          </w:tcPr>
          <w:p w:rsidR="009729EA" w:rsidRPr="009729EA" w:rsidRDefault="00BF113C" w:rsidP="009775A0">
            <w:pPr>
              <w:rPr>
                <w:rFonts w:ascii="Book Antiqua" w:hAnsi="Book Antiqua"/>
                <w:color w:val="000000"/>
                <w:sz w:val="24"/>
                <w:szCs w:val="26"/>
              </w:rPr>
            </w:pPr>
            <w:r>
              <w:rPr>
                <w:rFonts w:ascii="Book Antiqua" w:hAnsi="Book Antiqua"/>
                <w:color w:val="000000"/>
                <w:sz w:val="24"/>
                <w:szCs w:val="26"/>
              </w:rPr>
              <w:t>-</w:t>
            </w:r>
          </w:p>
        </w:tc>
        <w:tc>
          <w:tcPr>
            <w:tcW w:w="5120" w:type="dxa"/>
            <w:shd w:val="clear" w:color="auto" w:fill="auto"/>
            <w:vAlign w:val="center"/>
          </w:tcPr>
          <w:p w:rsidR="009729EA" w:rsidRPr="009729EA" w:rsidRDefault="009729EA" w:rsidP="00E54DB7">
            <w:pPr>
              <w:jc w:val="both"/>
              <w:rPr>
                <w:rFonts w:ascii="Book Antiqua" w:hAnsi="Book Antiqua"/>
                <w:color w:val="000000"/>
                <w:sz w:val="24"/>
                <w:szCs w:val="26"/>
              </w:rPr>
            </w:pPr>
            <w:r w:rsidRPr="009729EA">
              <w:rPr>
                <w:rFonts w:ascii="Book Antiqua" w:hAnsi="Book Antiqua"/>
                <w:color w:val="000000"/>
                <w:sz w:val="24"/>
                <w:szCs w:val="26"/>
              </w:rPr>
              <w:t>As per the notification dated 12th November 2020 of Ministry of Finance, Govt. of India, as per "Rule 171 of GFRs 2017 or any other Rule or any provision contained in the Procurement Manuals, no provisions regarding Bid Security should be kept in</w:t>
            </w:r>
            <w:r w:rsidRPr="009729EA">
              <w:rPr>
                <w:rFonts w:ascii="Book Antiqua" w:hAnsi="Book Antiqua"/>
                <w:color w:val="000000"/>
                <w:sz w:val="24"/>
                <w:szCs w:val="26"/>
              </w:rPr>
              <w:br/>
              <w:t>the Bid Documents in future and only provision for Bid Security Declaration should be kept in the Bid Documents"</w:t>
            </w:r>
            <w:r w:rsidRPr="009729EA">
              <w:rPr>
                <w:rFonts w:ascii="Book Antiqua" w:hAnsi="Book Antiqua"/>
                <w:color w:val="000000"/>
                <w:sz w:val="24"/>
                <w:szCs w:val="26"/>
              </w:rPr>
              <w:br/>
              <w:t xml:space="preserve">Is it applicable or will be </w:t>
            </w:r>
            <w:proofErr w:type="spellStart"/>
            <w:r w:rsidRPr="009729EA">
              <w:rPr>
                <w:rFonts w:ascii="Book Antiqua" w:hAnsi="Book Antiqua"/>
                <w:color w:val="000000"/>
                <w:sz w:val="24"/>
                <w:szCs w:val="26"/>
              </w:rPr>
              <w:t>ameneded</w:t>
            </w:r>
            <w:proofErr w:type="spellEnd"/>
            <w:r w:rsidRPr="009729EA">
              <w:rPr>
                <w:rFonts w:ascii="Book Antiqua" w:hAnsi="Book Antiqua"/>
                <w:color w:val="000000"/>
                <w:sz w:val="24"/>
                <w:szCs w:val="26"/>
              </w:rPr>
              <w:t xml:space="preserve"> accordingly for this tender. Please confirm.</w:t>
            </w:r>
          </w:p>
        </w:tc>
        <w:tc>
          <w:tcPr>
            <w:tcW w:w="2710" w:type="dxa"/>
            <w:shd w:val="clear" w:color="auto" w:fill="auto"/>
          </w:tcPr>
          <w:p w:rsidR="009729EA" w:rsidRPr="00550828" w:rsidRDefault="00BF113C" w:rsidP="00D96DC4">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Please refer Amendment-I </w:t>
            </w:r>
            <w:proofErr w:type="spellStart"/>
            <w:r w:rsidR="00292101">
              <w:rPr>
                <w:rFonts w:ascii="Book Antiqua" w:eastAsia="Times New Roman" w:hAnsi="Book Antiqua" w:cs="Calibri"/>
                <w:color w:val="000000"/>
                <w:sz w:val="24"/>
                <w:szCs w:val="24"/>
              </w:rPr>
              <w:t>dt.</w:t>
            </w:r>
            <w:proofErr w:type="spellEnd"/>
            <w:r w:rsidR="00292101">
              <w:rPr>
                <w:rFonts w:ascii="Book Antiqua" w:eastAsia="Times New Roman" w:hAnsi="Book Antiqua" w:cs="Calibri"/>
                <w:color w:val="000000"/>
                <w:sz w:val="24"/>
                <w:szCs w:val="24"/>
              </w:rPr>
              <w:t xml:space="preserve"> 08/12/2020 </w:t>
            </w:r>
            <w:r>
              <w:rPr>
                <w:rFonts w:ascii="Book Antiqua" w:eastAsia="Times New Roman" w:hAnsi="Book Antiqua" w:cs="Calibri"/>
                <w:color w:val="000000"/>
                <w:sz w:val="24"/>
                <w:szCs w:val="24"/>
              </w:rPr>
              <w:t xml:space="preserve">in this regard. </w:t>
            </w:r>
          </w:p>
        </w:tc>
      </w:tr>
      <w:tr w:rsidR="009729EA" w:rsidRPr="00550828" w:rsidTr="009775A0">
        <w:trPr>
          <w:trHeight w:val="530"/>
          <w:jc w:val="center"/>
        </w:trPr>
        <w:tc>
          <w:tcPr>
            <w:tcW w:w="645" w:type="dxa"/>
            <w:shd w:val="clear" w:color="auto" w:fill="auto"/>
            <w:noWrap/>
          </w:tcPr>
          <w:p w:rsidR="009729EA" w:rsidRPr="00550828" w:rsidRDefault="005C79B8"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9</w:t>
            </w:r>
          </w:p>
        </w:tc>
        <w:tc>
          <w:tcPr>
            <w:tcW w:w="1707" w:type="dxa"/>
            <w:shd w:val="clear" w:color="auto" w:fill="auto"/>
            <w:vAlign w:val="center"/>
          </w:tcPr>
          <w:p w:rsidR="009729EA" w:rsidRPr="00550828" w:rsidRDefault="009775A0" w:rsidP="009775A0">
            <w:pPr>
              <w:rPr>
                <w:rFonts w:ascii="Book Antiqua" w:hAnsi="Book Antiqua" w:cs="Calibri"/>
                <w:color w:val="000000"/>
                <w:sz w:val="24"/>
                <w:szCs w:val="24"/>
              </w:rPr>
            </w:pPr>
            <w:r>
              <w:rPr>
                <w:rFonts w:ascii="Book Antiqua" w:hAnsi="Book Antiqua" w:cs="Calibri"/>
                <w:color w:val="000000"/>
                <w:sz w:val="24"/>
                <w:szCs w:val="24"/>
              </w:rPr>
              <w:t>-</w:t>
            </w:r>
          </w:p>
        </w:tc>
        <w:tc>
          <w:tcPr>
            <w:tcW w:w="4683" w:type="dxa"/>
            <w:shd w:val="clear" w:color="auto" w:fill="auto"/>
            <w:vAlign w:val="center"/>
          </w:tcPr>
          <w:p w:rsidR="009729EA" w:rsidRPr="009729EA" w:rsidRDefault="009775A0" w:rsidP="009775A0">
            <w:pPr>
              <w:rPr>
                <w:rFonts w:ascii="Book Antiqua" w:hAnsi="Book Antiqua"/>
                <w:color w:val="000000"/>
                <w:sz w:val="24"/>
                <w:szCs w:val="26"/>
              </w:rPr>
            </w:pPr>
            <w:r>
              <w:rPr>
                <w:rFonts w:ascii="Book Antiqua" w:hAnsi="Book Antiqua"/>
                <w:color w:val="000000"/>
                <w:sz w:val="24"/>
                <w:szCs w:val="26"/>
              </w:rPr>
              <w:t>-</w:t>
            </w:r>
          </w:p>
        </w:tc>
        <w:tc>
          <w:tcPr>
            <w:tcW w:w="5120" w:type="dxa"/>
            <w:shd w:val="clear" w:color="auto" w:fill="auto"/>
            <w:vAlign w:val="center"/>
          </w:tcPr>
          <w:p w:rsidR="009729EA" w:rsidRPr="009729EA" w:rsidRDefault="009729EA" w:rsidP="00CF11DE">
            <w:pPr>
              <w:jc w:val="both"/>
              <w:rPr>
                <w:rFonts w:ascii="Book Antiqua" w:hAnsi="Book Antiqua"/>
                <w:color w:val="000000"/>
                <w:sz w:val="24"/>
                <w:szCs w:val="26"/>
              </w:rPr>
            </w:pPr>
            <w:r w:rsidRPr="009729EA">
              <w:rPr>
                <w:rFonts w:ascii="Book Antiqua" w:hAnsi="Book Antiqua"/>
                <w:color w:val="000000"/>
                <w:sz w:val="24"/>
                <w:szCs w:val="26"/>
              </w:rPr>
              <w:t>As per the notification dated 12th November 2020 of Ministry of Finance , Govt. of India, it is decided to reduce Performance Security from</w:t>
            </w:r>
            <w:r w:rsidR="00CF11DE">
              <w:rPr>
                <w:rFonts w:ascii="Book Antiqua" w:hAnsi="Book Antiqua"/>
                <w:color w:val="000000"/>
                <w:sz w:val="24"/>
                <w:szCs w:val="26"/>
              </w:rPr>
              <w:t xml:space="preserve"> </w:t>
            </w:r>
            <w:r w:rsidRPr="009729EA">
              <w:rPr>
                <w:rFonts w:ascii="Book Antiqua" w:hAnsi="Book Antiqua"/>
                <w:color w:val="000000"/>
                <w:sz w:val="24"/>
                <w:szCs w:val="26"/>
              </w:rPr>
              <w:t>existing 5-10% to 3% of the value of the contracts.</w:t>
            </w:r>
            <w:r w:rsidRPr="009729EA">
              <w:rPr>
                <w:rFonts w:ascii="Book Antiqua" w:hAnsi="Book Antiqua"/>
                <w:color w:val="000000"/>
                <w:sz w:val="24"/>
                <w:szCs w:val="26"/>
              </w:rPr>
              <w:br/>
              <w:t xml:space="preserve">Is it applicable or will be </w:t>
            </w:r>
            <w:proofErr w:type="spellStart"/>
            <w:r w:rsidRPr="009729EA">
              <w:rPr>
                <w:rFonts w:ascii="Book Antiqua" w:hAnsi="Book Antiqua"/>
                <w:color w:val="000000"/>
                <w:sz w:val="24"/>
                <w:szCs w:val="26"/>
              </w:rPr>
              <w:t>ameneded</w:t>
            </w:r>
            <w:proofErr w:type="spellEnd"/>
            <w:r w:rsidRPr="009729EA">
              <w:rPr>
                <w:rFonts w:ascii="Book Antiqua" w:hAnsi="Book Antiqua"/>
                <w:color w:val="000000"/>
                <w:sz w:val="24"/>
                <w:szCs w:val="26"/>
              </w:rPr>
              <w:t xml:space="preserve"> accordingly for this tender. Please confirm.</w:t>
            </w:r>
          </w:p>
        </w:tc>
        <w:tc>
          <w:tcPr>
            <w:tcW w:w="2710" w:type="dxa"/>
            <w:shd w:val="clear" w:color="auto" w:fill="auto"/>
          </w:tcPr>
          <w:p w:rsidR="009729EA" w:rsidRPr="00550828" w:rsidRDefault="00292101" w:rsidP="00D96DC4">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Please refer Amendment-I </w:t>
            </w:r>
            <w:proofErr w:type="spellStart"/>
            <w:r>
              <w:rPr>
                <w:rFonts w:ascii="Book Antiqua" w:eastAsia="Times New Roman" w:hAnsi="Book Antiqua" w:cs="Calibri"/>
                <w:color w:val="000000"/>
                <w:sz w:val="24"/>
                <w:szCs w:val="24"/>
              </w:rPr>
              <w:t>dt.</w:t>
            </w:r>
            <w:proofErr w:type="spellEnd"/>
            <w:r>
              <w:rPr>
                <w:rFonts w:ascii="Book Antiqua" w:eastAsia="Times New Roman" w:hAnsi="Book Antiqua" w:cs="Calibri"/>
                <w:color w:val="000000"/>
                <w:sz w:val="24"/>
                <w:szCs w:val="24"/>
              </w:rPr>
              <w:t xml:space="preserve"> 08/12/2020 </w:t>
            </w:r>
            <w:r>
              <w:rPr>
                <w:rFonts w:ascii="Book Antiqua" w:eastAsia="Times New Roman" w:hAnsi="Book Antiqua" w:cs="Calibri"/>
                <w:color w:val="000000"/>
                <w:sz w:val="24"/>
                <w:szCs w:val="24"/>
              </w:rPr>
              <w:t>in this regard.</w:t>
            </w:r>
          </w:p>
        </w:tc>
      </w:tr>
      <w:tr w:rsidR="00855BE1" w:rsidRPr="00550828" w:rsidTr="0031557E">
        <w:trPr>
          <w:trHeight w:val="530"/>
          <w:jc w:val="center"/>
        </w:trPr>
        <w:tc>
          <w:tcPr>
            <w:tcW w:w="645" w:type="dxa"/>
            <w:shd w:val="clear" w:color="auto" w:fill="auto"/>
            <w:noWrap/>
          </w:tcPr>
          <w:p w:rsidR="00855BE1" w:rsidRPr="00550828" w:rsidRDefault="00855BE1" w:rsidP="005C79B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10</w:t>
            </w:r>
          </w:p>
        </w:tc>
        <w:tc>
          <w:tcPr>
            <w:tcW w:w="1707" w:type="dxa"/>
            <w:shd w:val="clear" w:color="auto" w:fill="auto"/>
            <w:vAlign w:val="center"/>
          </w:tcPr>
          <w:p w:rsidR="00855BE1" w:rsidRPr="00550828" w:rsidRDefault="00855BE1" w:rsidP="003D2157">
            <w:pPr>
              <w:rPr>
                <w:rFonts w:ascii="Book Antiqua" w:hAnsi="Book Antiqua" w:cs="Calibri"/>
                <w:color w:val="000000"/>
                <w:sz w:val="24"/>
                <w:szCs w:val="24"/>
              </w:rPr>
            </w:pPr>
            <w:r>
              <w:rPr>
                <w:rFonts w:ascii="Book Antiqua" w:hAnsi="Book Antiqua" w:cs="Calibri"/>
                <w:color w:val="000000"/>
                <w:sz w:val="24"/>
                <w:szCs w:val="24"/>
              </w:rPr>
              <w:t>-</w:t>
            </w:r>
          </w:p>
        </w:tc>
        <w:tc>
          <w:tcPr>
            <w:tcW w:w="4683" w:type="dxa"/>
            <w:shd w:val="clear" w:color="auto" w:fill="auto"/>
            <w:vAlign w:val="center"/>
          </w:tcPr>
          <w:p w:rsidR="00855BE1" w:rsidRPr="009729EA" w:rsidRDefault="00855BE1" w:rsidP="003D2157">
            <w:pPr>
              <w:rPr>
                <w:rFonts w:ascii="Book Antiqua" w:hAnsi="Book Antiqua"/>
                <w:color w:val="000000"/>
                <w:sz w:val="24"/>
                <w:szCs w:val="26"/>
              </w:rPr>
            </w:pPr>
            <w:r>
              <w:rPr>
                <w:rFonts w:ascii="Book Antiqua" w:hAnsi="Book Antiqua"/>
                <w:color w:val="000000"/>
                <w:sz w:val="24"/>
                <w:szCs w:val="26"/>
              </w:rPr>
              <w:t>-</w:t>
            </w:r>
          </w:p>
        </w:tc>
        <w:tc>
          <w:tcPr>
            <w:tcW w:w="5120" w:type="dxa"/>
            <w:shd w:val="clear" w:color="auto" w:fill="auto"/>
          </w:tcPr>
          <w:p w:rsidR="00855BE1" w:rsidRPr="00550828" w:rsidRDefault="00855BE1" w:rsidP="00D96DC4">
            <w:pPr>
              <w:jc w:val="both"/>
              <w:rPr>
                <w:rFonts w:ascii="Book Antiqua" w:hAnsi="Book Antiqua" w:cs="Calibri"/>
                <w:color w:val="000000"/>
                <w:sz w:val="24"/>
                <w:szCs w:val="24"/>
              </w:rPr>
            </w:pPr>
            <w:r>
              <w:rPr>
                <w:rFonts w:ascii="Book Antiqua" w:hAnsi="Book Antiqua" w:cs="Calibri"/>
                <w:color w:val="000000"/>
                <w:sz w:val="24"/>
                <w:szCs w:val="24"/>
              </w:rPr>
              <w:t>Request to consider 3% instead of 10% as per Ministry of finance circular (OM) No. F.9/4/2020-PPD Dated 12</w:t>
            </w:r>
            <w:r w:rsidRPr="00DF1792">
              <w:rPr>
                <w:rFonts w:ascii="Book Antiqua" w:hAnsi="Book Antiqua" w:cs="Calibri"/>
                <w:color w:val="000000"/>
                <w:sz w:val="24"/>
                <w:szCs w:val="24"/>
                <w:vertAlign w:val="superscript"/>
              </w:rPr>
              <w:t>th</w:t>
            </w:r>
            <w:r>
              <w:rPr>
                <w:rFonts w:ascii="Book Antiqua" w:hAnsi="Book Antiqua" w:cs="Calibri"/>
                <w:color w:val="000000"/>
                <w:sz w:val="24"/>
                <w:szCs w:val="24"/>
              </w:rPr>
              <w:t xml:space="preserve"> Nov 20</w:t>
            </w:r>
          </w:p>
        </w:tc>
        <w:tc>
          <w:tcPr>
            <w:tcW w:w="2710" w:type="dxa"/>
            <w:shd w:val="clear" w:color="auto" w:fill="auto"/>
          </w:tcPr>
          <w:p w:rsidR="00855BE1" w:rsidRPr="00550828" w:rsidRDefault="00855BE1" w:rsidP="00D96DC4">
            <w:pPr>
              <w:jc w:val="both"/>
              <w:rPr>
                <w:rFonts w:ascii="Book Antiqua" w:eastAsia="Times New Roman" w:hAnsi="Book Antiqua" w:cs="Calibri"/>
                <w:color w:val="000000"/>
                <w:sz w:val="24"/>
                <w:szCs w:val="24"/>
                <w:highlight w:val="yellow"/>
              </w:rPr>
            </w:pPr>
            <w:r>
              <w:rPr>
                <w:rFonts w:ascii="Book Antiqua" w:eastAsia="Times New Roman" w:hAnsi="Book Antiqua" w:cs="Calibri"/>
                <w:color w:val="000000"/>
                <w:sz w:val="24"/>
                <w:szCs w:val="24"/>
              </w:rPr>
              <w:t xml:space="preserve">Please refer Amendment-I </w:t>
            </w:r>
            <w:proofErr w:type="spellStart"/>
            <w:r>
              <w:rPr>
                <w:rFonts w:ascii="Book Antiqua" w:eastAsia="Times New Roman" w:hAnsi="Book Antiqua" w:cs="Calibri"/>
                <w:color w:val="000000"/>
                <w:sz w:val="24"/>
                <w:szCs w:val="24"/>
              </w:rPr>
              <w:t>dt.</w:t>
            </w:r>
            <w:proofErr w:type="spellEnd"/>
            <w:r>
              <w:rPr>
                <w:rFonts w:ascii="Book Antiqua" w:eastAsia="Times New Roman" w:hAnsi="Book Antiqua" w:cs="Calibri"/>
                <w:color w:val="000000"/>
                <w:sz w:val="24"/>
                <w:szCs w:val="24"/>
              </w:rPr>
              <w:t xml:space="preserve"> 08/12/2020 in this </w:t>
            </w:r>
            <w:r>
              <w:rPr>
                <w:rFonts w:ascii="Book Antiqua" w:eastAsia="Times New Roman" w:hAnsi="Book Antiqua" w:cs="Calibri"/>
                <w:color w:val="000000"/>
                <w:sz w:val="24"/>
                <w:szCs w:val="24"/>
              </w:rPr>
              <w:lastRenderedPageBreak/>
              <w:t>regard.</w:t>
            </w:r>
          </w:p>
        </w:tc>
      </w:tr>
      <w:tr w:rsidR="009729EA" w:rsidRPr="00550828" w:rsidTr="00550828">
        <w:trPr>
          <w:trHeight w:val="530"/>
          <w:jc w:val="center"/>
        </w:trPr>
        <w:tc>
          <w:tcPr>
            <w:tcW w:w="645" w:type="dxa"/>
            <w:shd w:val="clear" w:color="auto" w:fill="auto"/>
            <w:noWrap/>
          </w:tcPr>
          <w:p w:rsidR="009729EA" w:rsidRPr="00550828" w:rsidRDefault="00DF1792" w:rsidP="005C79B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5C79B8">
              <w:rPr>
                <w:rFonts w:ascii="Book Antiqua" w:eastAsia="Times New Roman" w:hAnsi="Book Antiqua" w:cs="Calibri"/>
                <w:color w:val="000000"/>
                <w:sz w:val="24"/>
                <w:szCs w:val="24"/>
              </w:rPr>
              <w:t>1</w:t>
            </w:r>
          </w:p>
        </w:tc>
        <w:tc>
          <w:tcPr>
            <w:tcW w:w="1707" w:type="dxa"/>
            <w:shd w:val="clear" w:color="auto" w:fill="auto"/>
          </w:tcPr>
          <w:p w:rsidR="009729EA" w:rsidRPr="00550828" w:rsidRDefault="00C9759E" w:rsidP="00D96DC4">
            <w:pPr>
              <w:rPr>
                <w:rFonts w:ascii="Book Antiqua" w:hAnsi="Book Antiqua" w:cs="Calibri"/>
                <w:color w:val="000000"/>
                <w:sz w:val="24"/>
                <w:szCs w:val="24"/>
              </w:rPr>
            </w:pPr>
            <w:r>
              <w:rPr>
                <w:rFonts w:ascii="Book Antiqua" w:hAnsi="Book Antiqua" w:cs="Calibri"/>
                <w:color w:val="000000"/>
                <w:sz w:val="24"/>
                <w:szCs w:val="24"/>
              </w:rPr>
              <w:t>1.1 D and 1.4 C in Section-VI (Sample Forms and Procedures) in Vol-I in the Bidding document</w:t>
            </w:r>
          </w:p>
        </w:tc>
        <w:tc>
          <w:tcPr>
            <w:tcW w:w="4683" w:type="dxa"/>
            <w:shd w:val="clear" w:color="auto" w:fill="auto"/>
          </w:tcPr>
          <w:p w:rsidR="005B47B1" w:rsidRPr="005B47B1" w:rsidRDefault="005B47B1" w:rsidP="005B47B1">
            <w:pPr>
              <w:ind w:left="693" w:hanging="693"/>
              <w:jc w:val="both"/>
              <w:rPr>
                <w:rFonts w:ascii="Book Antiqua" w:hAnsi="Book Antiqua"/>
                <w:i/>
                <w:iCs/>
                <w:sz w:val="24"/>
                <w:szCs w:val="24"/>
              </w:rPr>
            </w:pPr>
            <w:r w:rsidRPr="005B47B1">
              <w:rPr>
                <w:rFonts w:ascii="Book Antiqua" w:hAnsi="Book Antiqua"/>
                <w:i/>
                <w:iCs/>
                <w:sz w:val="24"/>
                <w:szCs w:val="24"/>
              </w:rPr>
              <w:t>D</w:t>
            </w:r>
            <w:r w:rsidRPr="005B47B1">
              <w:rPr>
                <w:rFonts w:ascii="Book Antiqua" w:hAnsi="Book Antiqua"/>
                <w:i/>
                <w:iCs/>
                <w:sz w:val="24"/>
                <w:szCs w:val="24"/>
              </w:rPr>
              <w:tab/>
            </w:r>
            <w:r w:rsidRPr="005B47B1">
              <w:rPr>
                <w:rFonts w:ascii="Book Antiqua" w:hAnsi="Book Antiqua"/>
                <w:b/>
                <w:bCs/>
                <w:i/>
                <w:iCs/>
                <w:sz w:val="24"/>
                <w:szCs w:val="24"/>
              </w:rPr>
              <w:t>Final Payment</w:t>
            </w:r>
            <w:r w:rsidRPr="005B47B1">
              <w:rPr>
                <w:rFonts w:ascii="Book Antiqua" w:hAnsi="Book Antiqua"/>
                <w:i/>
                <w:iCs/>
                <w:sz w:val="24"/>
                <w:szCs w:val="24"/>
              </w:rPr>
              <w:t xml:space="preserve"> </w:t>
            </w:r>
          </w:p>
          <w:p w:rsidR="005B47B1" w:rsidRPr="005B47B1" w:rsidRDefault="005B47B1" w:rsidP="005B47B1">
            <w:pPr>
              <w:ind w:left="64" w:hanging="64"/>
              <w:jc w:val="both"/>
              <w:rPr>
                <w:rFonts w:ascii="Book Antiqua" w:hAnsi="Book Antiqua"/>
                <w:i/>
                <w:iCs/>
                <w:sz w:val="24"/>
                <w:szCs w:val="24"/>
              </w:rPr>
            </w:pPr>
            <w:r w:rsidRPr="005B47B1">
              <w:rPr>
                <w:rFonts w:ascii="Book Antiqua" w:hAnsi="Book Antiqua"/>
                <w:i/>
                <w:iCs/>
                <w:sz w:val="24"/>
                <w:szCs w:val="24"/>
              </w:rPr>
              <w:t>Balance 10% (ten percent) of the Ex-works price component of Main Equipment shall be paid as per the following:</w:t>
            </w:r>
          </w:p>
          <w:p w:rsidR="005B47B1" w:rsidRPr="005B47B1" w:rsidRDefault="005B47B1" w:rsidP="005B47B1">
            <w:pPr>
              <w:ind w:left="64" w:hanging="64"/>
              <w:jc w:val="both"/>
              <w:rPr>
                <w:rFonts w:ascii="Book Antiqua" w:hAnsi="Book Antiqua"/>
                <w:i/>
                <w:iCs/>
                <w:sz w:val="24"/>
                <w:szCs w:val="24"/>
              </w:rPr>
            </w:pPr>
            <w:r w:rsidRPr="005B47B1">
              <w:rPr>
                <w:rFonts w:ascii="Book Antiqua" w:hAnsi="Book Antiqua"/>
                <w:i/>
                <w:iCs/>
                <w:sz w:val="24"/>
                <w:szCs w:val="24"/>
              </w:rPr>
              <w:t xml:space="preserve">a) </w:t>
            </w:r>
            <w:r w:rsidRPr="005B47B1">
              <w:rPr>
                <w:rFonts w:ascii="Book Antiqua" w:hAnsi="Book Antiqua"/>
                <w:i/>
                <w:iCs/>
                <w:sz w:val="24"/>
                <w:szCs w:val="24"/>
              </w:rPr>
              <w:tab/>
              <w:t>5% (Five percent) on Successful completion of erection, testing and commissioning of individual bays.</w:t>
            </w:r>
          </w:p>
          <w:p w:rsidR="009729EA" w:rsidRPr="005B47B1" w:rsidRDefault="005B47B1" w:rsidP="00D96DC4">
            <w:pPr>
              <w:jc w:val="both"/>
              <w:rPr>
                <w:rFonts w:ascii="Book Antiqua" w:hAnsi="Book Antiqua" w:cs="Calibri"/>
                <w:i/>
                <w:iCs/>
                <w:color w:val="000000"/>
                <w:sz w:val="24"/>
                <w:szCs w:val="24"/>
              </w:rPr>
            </w:pPr>
            <w:r w:rsidRPr="005B47B1">
              <w:rPr>
                <w:rFonts w:ascii="Book Antiqua" w:hAnsi="Book Antiqua" w:cs="Calibri"/>
                <w:i/>
                <w:iCs/>
                <w:color w:val="000000"/>
                <w:sz w:val="24"/>
                <w:szCs w:val="24"/>
              </w:rPr>
              <w:t>……</w:t>
            </w:r>
          </w:p>
          <w:p w:rsidR="005B47B1" w:rsidRPr="005B47B1" w:rsidRDefault="005B47B1" w:rsidP="005B47B1">
            <w:pPr>
              <w:ind w:left="693" w:hanging="693"/>
              <w:jc w:val="both"/>
              <w:rPr>
                <w:rFonts w:ascii="Book Antiqua" w:hAnsi="Book Antiqua"/>
                <w:i/>
                <w:iCs/>
                <w:sz w:val="24"/>
                <w:szCs w:val="24"/>
              </w:rPr>
            </w:pPr>
            <w:r w:rsidRPr="005B47B1">
              <w:rPr>
                <w:rFonts w:ascii="Book Antiqua" w:hAnsi="Book Antiqua"/>
                <w:i/>
                <w:iCs/>
                <w:sz w:val="24"/>
                <w:szCs w:val="24"/>
              </w:rPr>
              <w:t>C.</w:t>
            </w:r>
            <w:r w:rsidRPr="005B47B1">
              <w:rPr>
                <w:rFonts w:ascii="Book Antiqua" w:hAnsi="Book Antiqua"/>
                <w:i/>
                <w:iCs/>
                <w:sz w:val="24"/>
                <w:szCs w:val="24"/>
              </w:rPr>
              <w:tab/>
              <w:t xml:space="preserve">Final Payment </w:t>
            </w:r>
          </w:p>
          <w:p w:rsidR="005B47B1" w:rsidRPr="005B47B1" w:rsidRDefault="005B47B1" w:rsidP="005B47B1">
            <w:pPr>
              <w:ind w:left="720" w:hanging="27"/>
              <w:jc w:val="both"/>
              <w:rPr>
                <w:rFonts w:ascii="Book Antiqua" w:hAnsi="Book Antiqua"/>
                <w:i/>
                <w:iCs/>
                <w:sz w:val="24"/>
                <w:szCs w:val="24"/>
              </w:rPr>
            </w:pPr>
            <w:r w:rsidRPr="005B47B1">
              <w:rPr>
                <w:rFonts w:ascii="Book Antiqua" w:hAnsi="Book Antiqua"/>
                <w:i/>
                <w:iCs/>
                <w:sz w:val="24"/>
                <w:szCs w:val="24"/>
              </w:rPr>
              <w:t>Final 10% payment shall be made as follow:</w:t>
            </w:r>
          </w:p>
          <w:p w:rsidR="005B47B1" w:rsidRPr="005B47B1" w:rsidRDefault="005B47B1" w:rsidP="005B47B1">
            <w:pPr>
              <w:ind w:left="334" w:hanging="270"/>
              <w:jc w:val="both"/>
              <w:rPr>
                <w:rFonts w:ascii="Book Antiqua" w:hAnsi="Book Antiqua"/>
                <w:i/>
                <w:iCs/>
                <w:sz w:val="24"/>
                <w:szCs w:val="24"/>
              </w:rPr>
            </w:pPr>
            <w:r w:rsidRPr="005B47B1">
              <w:rPr>
                <w:rFonts w:ascii="Book Antiqua" w:hAnsi="Book Antiqua"/>
                <w:i/>
                <w:iCs/>
                <w:sz w:val="24"/>
                <w:szCs w:val="24"/>
              </w:rPr>
              <w:t>a) 5% (five percent) of the Installation price component shall be paid on Successful completion of erection, testing and commissioning of individual bay.</w:t>
            </w:r>
          </w:p>
          <w:p w:rsidR="005B47B1" w:rsidRPr="005B47B1" w:rsidRDefault="005B47B1" w:rsidP="005B47B1">
            <w:pPr>
              <w:ind w:left="334" w:hanging="270"/>
              <w:jc w:val="both"/>
              <w:rPr>
                <w:rFonts w:ascii="Book Antiqua" w:hAnsi="Book Antiqua"/>
                <w:i/>
                <w:iCs/>
                <w:sz w:val="24"/>
                <w:szCs w:val="24"/>
              </w:rPr>
            </w:pPr>
            <w:r w:rsidRPr="005B47B1">
              <w:rPr>
                <w:rFonts w:ascii="Book Antiqua" w:hAnsi="Book Antiqua"/>
                <w:i/>
                <w:iCs/>
                <w:sz w:val="24"/>
                <w:szCs w:val="24"/>
              </w:rPr>
              <w:t xml:space="preserve">b) </w:t>
            </w:r>
            <w:proofErr w:type="gramStart"/>
            <w:r w:rsidRPr="005B47B1">
              <w:rPr>
                <w:rFonts w:ascii="Book Antiqua" w:hAnsi="Book Antiqua"/>
                <w:i/>
                <w:iCs/>
                <w:sz w:val="24"/>
                <w:szCs w:val="24"/>
              </w:rPr>
              <w:t>balance</w:t>
            </w:r>
            <w:proofErr w:type="gramEnd"/>
            <w:r w:rsidRPr="005B47B1">
              <w:rPr>
                <w:rFonts w:ascii="Book Antiqua" w:hAnsi="Book Antiqua"/>
                <w:i/>
                <w:iCs/>
                <w:sz w:val="24"/>
                <w:szCs w:val="24"/>
              </w:rPr>
              <w:t xml:space="preserve"> 5% (five percent) of the Installation price component shall be paid on Successful completion of erection, testing and commissioning of Substation </w:t>
            </w:r>
            <w:r w:rsidRPr="005B47B1">
              <w:rPr>
                <w:rFonts w:ascii="Book Antiqua" w:hAnsi="Book Antiqua"/>
                <w:i/>
                <w:iCs/>
                <w:sz w:val="24"/>
                <w:szCs w:val="24"/>
              </w:rPr>
              <w:lastRenderedPageBreak/>
              <w:t>and issuance of Taking Over Certificate.</w:t>
            </w:r>
          </w:p>
          <w:p w:rsidR="005B47B1" w:rsidRPr="005B47B1" w:rsidRDefault="005B47B1" w:rsidP="00D96DC4">
            <w:pPr>
              <w:jc w:val="both"/>
              <w:rPr>
                <w:rFonts w:ascii="Book Antiqua" w:hAnsi="Book Antiqua" w:cs="Calibri"/>
                <w:i/>
                <w:iCs/>
                <w:color w:val="000000"/>
                <w:sz w:val="24"/>
                <w:szCs w:val="24"/>
                <w:highlight w:val="yellow"/>
              </w:rPr>
            </w:pPr>
          </w:p>
        </w:tc>
        <w:tc>
          <w:tcPr>
            <w:tcW w:w="5120" w:type="dxa"/>
            <w:shd w:val="clear" w:color="auto" w:fill="auto"/>
          </w:tcPr>
          <w:p w:rsidR="009729EA" w:rsidRPr="00550828" w:rsidRDefault="00DF1792" w:rsidP="005D48D5">
            <w:pPr>
              <w:jc w:val="both"/>
              <w:rPr>
                <w:rFonts w:ascii="Book Antiqua" w:hAnsi="Book Antiqua" w:cs="Calibri"/>
                <w:color w:val="000000"/>
                <w:sz w:val="24"/>
                <w:szCs w:val="24"/>
              </w:rPr>
            </w:pPr>
            <w:r>
              <w:rPr>
                <w:rFonts w:ascii="Book Antiqua" w:hAnsi="Book Antiqua" w:cs="Calibri"/>
                <w:color w:val="000000"/>
                <w:sz w:val="24"/>
                <w:szCs w:val="24"/>
              </w:rPr>
              <w:lastRenderedPageBreak/>
              <w:t xml:space="preserve">Kindly consider that if commissioning </w:t>
            </w:r>
            <w:r w:rsidR="007E7677">
              <w:rPr>
                <w:rFonts w:ascii="Book Antiqua" w:hAnsi="Book Antiqua" w:cs="Calibri"/>
                <w:color w:val="000000"/>
                <w:sz w:val="24"/>
                <w:szCs w:val="24"/>
              </w:rPr>
              <w:t xml:space="preserve">is delayed beyond </w:t>
            </w:r>
            <w:r w:rsidR="005D48D5">
              <w:rPr>
                <w:rFonts w:ascii="Book Antiqua" w:hAnsi="Book Antiqua" w:cs="Calibri"/>
                <w:color w:val="000000"/>
                <w:sz w:val="24"/>
                <w:szCs w:val="24"/>
              </w:rPr>
              <w:t xml:space="preserve">30 days from the date of readiness, for the reasons beyond </w:t>
            </w:r>
            <w:proofErr w:type="gramStart"/>
            <w:r w:rsidR="007E7677">
              <w:rPr>
                <w:rFonts w:ascii="Book Antiqua" w:hAnsi="Book Antiqua" w:cs="Calibri"/>
                <w:color w:val="000000"/>
                <w:sz w:val="24"/>
                <w:szCs w:val="24"/>
              </w:rPr>
              <w:t>contractors</w:t>
            </w:r>
            <w:proofErr w:type="gramEnd"/>
            <w:r w:rsidR="007E7677">
              <w:rPr>
                <w:rFonts w:ascii="Book Antiqua" w:hAnsi="Book Antiqua" w:cs="Calibri"/>
                <w:color w:val="000000"/>
                <w:sz w:val="24"/>
                <w:szCs w:val="24"/>
              </w:rPr>
              <w:t xml:space="preserve"> control the said payment shall be released against a BG valid for a maximum period of 6 months. Please confirm.  </w:t>
            </w:r>
            <w:r>
              <w:rPr>
                <w:rFonts w:ascii="Book Antiqua" w:hAnsi="Book Antiqua" w:cs="Calibri"/>
                <w:color w:val="000000"/>
                <w:sz w:val="24"/>
                <w:szCs w:val="24"/>
              </w:rPr>
              <w:t xml:space="preserve"> </w:t>
            </w:r>
          </w:p>
        </w:tc>
        <w:tc>
          <w:tcPr>
            <w:tcW w:w="2710" w:type="dxa"/>
            <w:shd w:val="clear" w:color="auto" w:fill="auto"/>
          </w:tcPr>
          <w:p w:rsidR="009729EA" w:rsidRPr="00550828" w:rsidRDefault="00D3672C" w:rsidP="00D96DC4">
            <w:pPr>
              <w:jc w:val="both"/>
              <w:rPr>
                <w:rFonts w:ascii="Book Antiqua" w:eastAsia="Times New Roman" w:hAnsi="Book Antiqua" w:cs="Calibri"/>
                <w:color w:val="000000"/>
                <w:sz w:val="24"/>
                <w:szCs w:val="24"/>
                <w:highlight w:val="yellow"/>
              </w:rPr>
            </w:pPr>
            <w:r w:rsidRPr="009729EA">
              <w:rPr>
                <w:rFonts w:ascii="Book Antiqua" w:eastAsia="Times New Roman" w:hAnsi="Book Antiqua" w:cs="Calibri"/>
                <w:color w:val="000000"/>
                <w:sz w:val="24"/>
                <w:szCs w:val="24"/>
              </w:rPr>
              <w:t>The provisions of the Bidding Documents shall remain unchanged</w:t>
            </w:r>
          </w:p>
        </w:tc>
      </w:tr>
      <w:tr w:rsidR="00761707" w:rsidRPr="00550828" w:rsidTr="00550828">
        <w:trPr>
          <w:trHeight w:val="530"/>
          <w:jc w:val="center"/>
        </w:trPr>
        <w:tc>
          <w:tcPr>
            <w:tcW w:w="645" w:type="dxa"/>
            <w:shd w:val="clear" w:color="auto" w:fill="auto"/>
            <w:noWrap/>
          </w:tcPr>
          <w:p w:rsidR="00761707" w:rsidRPr="00550828" w:rsidRDefault="00DF1792" w:rsidP="005C79B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5C79B8">
              <w:rPr>
                <w:rFonts w:ascii="Book Antiqua" w:eastAsia="Times New Roman" w:hAnsi="Book Antiqua" w:cs="Calibri"/>
                <w:color w:val="000000"/>
                <w:sz w:val="24"/>
                <w:szCs w:val="24"/>
              </w:rPr>
              <w:t>2</w:t>
            </w:r>
          </w:p>
        </w:tc>
        <w:tc>
          <w:tcPr>
            <w:tcW w:w="1707" w:type="dxa"/>
            <w:shd w:val="clear" w:color="auto" w:fill="auto"/>
          </w:tcPr>
          <w:p w:rsidR="00761707" w:rsidRPr="00550828" w:rsidRDefault="00AA67D6" w:rsidP="00D96DC4">
            <w:pPr>
              <w:rPr>
                <w:rFonts w:ascii="Book Antiqua" w:hAnsi="Book Antiqua" w:cs="Calibri"/>
                <w:color w:val="000000"/>
                <w:sz w:val="24"/>
                <w:szCs w:val="24"/>
              </w:rPr>
            </w:pPr>
            <w:r>
              <w:rPr>
                <w:rFonts w:ascii="Book Antiqua" w:hAnsi="Book Antiqua" w:cs="Calibri"/>
                <w:color w:val="000000"/>
                <w:sz w:val="24"/>
                <w:szCs w:val="24"/>
              </w:rPr>
              <w:t xml:space="preserve">1.4 C </w:t>
            </w:r>
            <w:r>
              <w:rPr>
                <w:rFonts w:ascii="Book Antiqua" w:hAnsi="Book Antiqua" w:cs="Calibri"/>
                <w:color w:val="000000"/>
                <w:sz w:val="24"/>
                <w:szCs w:val="24"/>
              </w:rPr>
              <w:t xml:space="preserve">(b) </w:t>
            </w:r>
            <w:r>
              <w:rPr>
                <w:rFonts w:ascii="Book Antiqua" w:hAnsi="Book Antiqua" w:cs="Calibri"/>
                <w:color w:val="000000"/>
                <w:sz w:val="24"/>
                <w:szCs w:val="24"/>
              </w:rPr>
              <w:t>in Section-VI (Sample Forms and Procedures) in Vol-I in the Bidding document</w:t>
            </w:r>
          </w:p>
        </w:tc>
        <w:tc>
          <w:tcPr>
            <w:tcW w:w="4683" w:type="dxa"/>
            <w:shd w:val="clear" w:color="auto" w:fill="auto"/>
          </w:tcPr>
          <w:p w:rsidR="00AA67D6" w:rsidRPr="00AA67D6" w:rsidRDefault="00AA67D6" w:rsidP="00AA67D6">
            <w:pPr>
              <w:ind w:left="693" w:hanging="693"/>
              <w:jc w:val="both"/>
              <w:rPr>
                <w:rFonts w:ascii="Book Antiqua" w:hAnsi="Book Antiqua"/>
                <w:i/>
                <w:iCs/>
                <w:sz w:val="24"/>
                <w:szCs w:val="24"/>
              </w:rPr>
            </w:pPr>
            <w:r w:rsidRPr="00AA67D6">
              <w:rPr>
                <w:rFonts w:ascii="Book Antiqua" w:hAnsi="Book Antiqua"/>
                <w:i/>
                <w:iCs/>
                <w:sz w:val="24"/>
                <w:szCs w:val="24"/>
              </w:rPr>
              <w:t>C.</w:t>
            </w:r>
            <w:r w:rsidRPr="00AA67D6">
              <w:rPr>
                <w:rFonts w:ascii="Book Antiqua" w:hAnsi="Book Antiqua"/>
                <w:i/>
                <w:iCs/>
                <w:sz w:val="24"/>
                <w:szCs w:val="24"/>
              </w:rPr>
              <w:tab/>
              <w:t xml:space="preserve">Final Payment </w:t>
            </w:r>
          </w:p>
          <w:p w:rsidR="00AA67D6" w:rsidRPr="00AA67D6" w:rsidRDefault="008F558A" w:rsidP="0097461B">
            <w:pPr>
              <w:ind w:left="694" w:hanging="270"/>
              <w:jc w:val="both"/>
              <w:rPr>
                <w:rFonts w:ascii="Book Antiqua" w:hAnsi="Book Antiqua"/>
                <w:i/>
                <w:iCs/>
                <w:sz w:val="24"/>
                <w:szCs w:val="24"/>
              </w:rPr>
            </w:pPr>
            <w:r>
              <w:rPr>
                <w:rFonts w:ascii="Book Antiqua" w:hAnsi="Book Antiqua"/>
                <w:i/>
                <w:iCs/>
                <w:sz w:val="24"/>
                <w:szCs w:val="24"/>
              </w:rPr>
              <w:t>……</w:t>
            </w:r>
          </w:p>
          <w:p w:rsidR="00761707" w:rsidRPr="00AA67D6" w:rsidRDefault="0097461B" w:rsidP="0097461B">
            <w:pPr>
              <w:ind w:left="694" w:hanging="270"/>
              <w:jc w:val="both"/>
              <w:rPr>
                <w:rFonts w:ascii="Book Antiqua" w:hAnsi="Book Antiqua" w:cs="Calibri"/>
                <w:i/>
                <w:iCs/>
                <w:color w:val="000000"/>
                <w:sz w:val="24"/>
                <w:szCs w:val="24"/>
                <w:highlight w:val="yellow"/>
              </w:rPr>
            </w:pPr>
            <w:r>
              <w:rPr>
                <w:rFonts w:ascii="Book Antiqua" w:hAnsi="Book Antiqua"/>
                <w:i/>
                <w:iCs/>
                <w:sz w:val="24"/>
                <w:szCs w:val="24"/>
              </w:rPr>
              <w:t xml:space="preserve">b) </w:t>
            </w:r>
            <w:proofErr w:type="gramStart"/>
            <w:r w:rsidR="00AA67D6" w:rsidRPr="00AA67D6">
              <w:rPr>
                <w:rFonts w:ascii="Book Antiqua" w:hAnsi="Book Antiqua"/>
                <w:i/>
                <w:iCs/>
                <w:sz w:val="24"/>
                <w:szCs w:val="24"/>
              </w:rPr>
              <w:t>balance</w:t>
            </w:r>
            <w:proofErr w:type="gramEnd"/>
            <w:r w:rsidR="00AA67D6" w:rsidRPr="00AA67D6">
              <w:rPr>
                <w:rFonts w:ascii="Book Antiqua" w:hAnsi="Book Antiqua"/>
                <w:i/>
                <w:iCs/>
                <w:sz w:val="24"/>
                <w:szCs w:val="24"/>
              </w:rPr>
              <w:t xml:space="preserve"> 5% (five percent) of the Installation price component shall be paid on Successful completion of erection, testing and commissioning of Substation and issuance of Taking Over Certificate.</w:t>
            </w:r>
          </w:p>
        </w:tc>
        <w:tc>
          <w:tcPr>
            <w:tcW w:w="5120" w:type="dxa"/>
            <w:shd w:val="clear" w:color="auto" w:fill="auto"/>
          </w:tcPr>
          <w:p w:rsidR="00761707" w:rsidRPr="00550828" w:rsidRDefault="007E7677" w:rsidP="00D96DC4">
            <w:pPr>
              <w:jc w:val="both"/>
              <w:rPr>
                <w:rFonts w:ascii="Book Antiqua" w:hAnsi="Book Antiqua" w:cs="Calibri"/>
                <w:color w:val="000000"/>
                <w:sz w:val="24"/>
                <w:szCs w:val="24"/>
              </w:rPr>
            </w:pPr>
            <w:r>
              <w:rPr>
                <w:rFonts w:ascii="Book Antiqua" w:hAnsi="Book Antiqua" w:cs="Calibri"/>
                <w:color w:val="000000"/>
                <w:sz w:val="24"/>
                <w:szCs w:val="24"/>
              </w:rPr>
              <w:t xml:space="preserve">Kindly consider that if TOC is delayed beyond 30 days from the date of readiness, for the reasons beyond contractor control, the said payment shall be released against a BG valid for a maximum period of six months.  </w:t>
            </w:r>
          </w:p>
        </w:tc>
        <w:tc>
          <w:tcPr>
            <w:tcW w:w="2710" w:type="dxa"/>
            <w:shd w:val="clear" w:color="auto" w:fill="auto"/>
          </w:tcPr>
          <w:p w:rsidR="00761707" w:rsidRPr="00550828" w:rsidRDefault="008F558A" w:rsidP="00D96DC4">
            <w:pPr>
              <w:spacing w:after="0" w:line="240" w:lineRule="auto"/>
              <w:jc w:val="both"/>
              <w:rPr>
                <w:rFonts w:ascii="Book Antiqua" w:eastAsia="Times New Roman" w:hAnsi="Book Antiqua" w:cs="Calibri"/>
                <w:color w:val="000000"/>
                <w:sz w:val="24"/>
                <w:szCs w:val="24"/>
              </w:rPr>
            </w:pPr>
            <w:r w:rsidRPr="009729EA">
              <w:rPr>
                <w:rFonts w:ascii="Book Antiqua" w:eastAsia="Times New Roman" w:hAnsi="Book Antiqua" w:cs="Calibri"/>
                <w:color w:val="000000"/>
                <w:sz w:val="24"/>
                <w:szCs w:val="24"/>
              </w:rPr>
              <w:t>The provisions of the Bidding Documents shall remain unchanged</w:t>
            </w:r>
          </w:p>
        </w:tc>
      </w:tr>
      <w:tr w:rsidR="00761707" w:rsidRPr="00550828" w:rsidTr="00550828">
        <w:trPr>
          <w:trHeight w:val="530"/>
          <w:jc w:val="center"/>
        </w:trPr>
        <w:tc>
          <w:tcPr>
            <w:tcW w:w="645" w:type="dxa"/>
            <w:shd w:val="clear" w:color="auto" w:fill="auto"/>
            <w:noWrap/>
          </w:tcPr>
          <w:p w:rsidR="00761707" w:rsidRPr="00550828" w:rsidRDefault="00DF1792" w:rsidP="005C79B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w:t>
            </w:r>
            <w:r w:rsidR="005C79B8">
              <w:rPr>
                <w:rFonts w:ascii="Book Antiqua" w:eastAsia="Times New Roman" w:hAnsi="Book Antiqua" w:cs="Calibri"/>
                <w:color w:val="000000"/>
                <w:sz w:val="24"/>
                <w:szCs w:val="24"/>
              </w:rPr>
              <w:t>3</w:t>
            </w:r>
          </w:p>
        </w:tc>
        <w:tc>
          <w:tcPr>
            <w:tcW w:w="1707" w:type="dxa"/>
            <w:shd w:val="clear" w:color="auto" w:fill="auto"/>
          </w:tcPr>
          <w:p w:rsidR="00761707" w:rsidRPr="00550828" w:rsidRDefault="00F436AB" w:rsidP="00D96DC4">
            <w:pPr>
              <w:rPr>
                <w:rFonts w:ascii="Book Antiqua" w:hAnsi="Book Antiqua" w:cs="Calibri"/>
                <w:color w:val="000000"/>
                <w:sz w:val="24"/>
                <w:szCs w:val="24"/>
              </w:rPr>
            </w:pPr>
            <w:r>
              <w:rPr>
                <w:rFonts w:ascii="Book Antiqua" w:hAnsi="Book Antiqua" w:cs="Calibri"/>
                <w:color w:val="000000"/>
                <w:sz w:val="24"/>
                <w:szCs w:val="24"/>
              </w:rPr>
              <w:t>-</w:t>
            </w:r>
            <w:bookmarkStart w:id="0" w:name="_GoBack"/>
            <w:bookmarkEnd w:id="0"/>
          </w:p>
        </w:tc>
        <w:tc>
          <w:tcPr>
            <w:tcW w:w="4683" w:type="dxa"/>
            <w:shd w:val="clear" w:color="auto" w:fill="auto"/>
          </w:tcPr>
          <w:p w:rsidR="00761707" w:rsidRPr="00550828" w:rsidRDefault="00F436AB" w:rsidP="002D176B">
            <w:pPr>
              <w:rPr>
                <w:rFonts w:ascii="Book Antiqua" w:hAnsi="Book Antiqua" w:cs="Calibri"/>
                <w:i/>
                <w:iCs/>
                <w:color w:val="000000"/>
                <w:sz w:val="24"/>
                <w:szCs w:val="24"/>
                <w:highlight w:val="yellow"/>
              </w:rPr>
            </w:pPr>
            <w:r w:rsidRPr="002D176B">
              <w:rPr>
                <w:rFonts w:ascii="Book Antiqua" w:hAnsi="Book Antiqua" w:cs="Calibri"/>
                <w:color w:val="000000"/>
                <w:sz w:val="24"/>
                <w:szCs w:val="24"/>
              </w:rPr>
              <w:t>-</w:t>
            </w:r>
          </w:p>
        </w:tc>
        <w:tc>
          <w:tcPr>
            <w:tcW w:w="5120" w:type="dxa"/>
            <w:shd w:val="clear" w:color="auto" w:fill="auto"/>
          </w:tcPr>
          <w:p w:rsidR="0043434C" w:rsidRPr="00F436AB" w:rsidRDefault="0043434C" w:rsidP="00F436AB">
            <w:pPr>
              <w:jc w:val="both"/>
              <w:rPr>
                <w:rFonts w:ascii="Book Antiqua" w:hAnsi="Book Antiqua" w:cs="Calibri"/>
                <w:color w:val="000000"/>
                <w:sz w:val="24"/>
                <w:szCs w:val="24"/>
              </w:rPr>
            </w:pPr>
            <w:r w:rsidRPr="00F436AB">
              <w:rPr>
                <w:rFonts w:ascii="Book Antiqua" w:hAnsi="Book Antiqua" w:cs="Calibri"/>
                <w:color w:val="000000"/>
                <w:sz w:val="24"/>
                <w:szCs w:val="24"/>
              </w:rPr>
              <w:t>Safety Pact from First envelope Attachments and Bid Forms (.</w:t>
            </w:r>
            <w:proofErr w:type="spellStart"/>
            <w:r w:rsidRPr="00F436AB">
              <w:rPr>
                <w:rFonts w:ascii="Book Antiqua" w:hAnsi="Book Antiqua" w:cs="Calibri"/>
                <w:color w:val="000000"/>
                <w:sz w:val="24"/>
                <w:szCs w:val="24"/>
              </w:rPr>
              <w:t>xls</w:t>
            </w:r>
            <w:proofErr w:type="spellEnd"/>
            <w:r w:rsidRPr="00F436AB">
              <w:rPr>
                <w:rFonts w:ascii="Book Antiqua" w:hAnsi="Book Antiqua" w:cs="Calibri"/>
                <w:color w:val="000000"/>
                <w:sz w:val="24"/>
                <w:szCs w:val="24"/>
              </w:rPr>
              <w:t xml:space="preserve"> file)</w:t>
            </w:r>
          </w:p>
          <w:p w:rsidR="0043434C" w:rsidRPr="00F436AB" w:rsidRDefault="0043434C" w:rsidP="00F436AB">
            <w:pPr>
              <w:jc w:val="both"/>
              <w:rPr>
                <w:rFonts w:ascii="Book Antiqua" w:hAnsi="Book Antiqua" w:cs="Calibri"/>
                <w:color w:val="000000"/>
                <w:sz w:val="24"/>
                <w:szCs w:val="24"/>
              </w:rPr>
            </w:pPr>
            <w:r w:rsidRPr="00F436AB">
              <w:rPr>
                <w:rFonts w:ascii="Book Antiqua" w:hAnsi="Book Antiqua" w:cs="Calibri"/>
                <w:color w:val="000000"/>
                <w:sz w:val="24"/>
                <w:szCs w:val="24"/>
              </w:rPr>
              <w:t>You are kindly requested to Upload the above mentioned missing documents</w:t>
            </w:r>
          </w:p>
        </w:tc>
        <w:tc>
          <w:tcPr>
            <w:tcW w:w="2710" w:type="dxa"/>
            <w:shd w:val="clear" w:color="auto" w:fill="auto"/>
          </w:tcPr>
          <w:p w:rsidR="00761707" w:rsidRPr="00550828" w:rsidRDefault="00F436AB" w:rsidP="00FA4452">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Safety Pact is attachment </w:t>
            </w:r>
            <w:r w:rsidR="00FA4452">
              <w:rPr>
                <w:rFonts w:ascii="Book Antiqua" w:eastAsia="Times New Roman" w:hAnsi="Book Antiqua" w:cs="Calibri"/>
                <w:color w:val="000000"/>
                <w:sz w:val="24"/>
                <w:szCs w:val="24"/>
              </w:rPr>
              <w:t xml:space="preserve">with </w:t>
            </w:r>
            <w:r>
              <w:rPr>
                <w:rFonts w:ascii="Book Antiqua" w:eastAsia="Times New Roman" w:hAnsi="Book Antiqua" w:cs="Calibri"/>
                <w:color w:val="000000"/>
                <w:sz w:val="24"/>
                <w:szCs w:val="24"/>
              </w:rPr>
              <w:t xml:space="preserve"> Amendment-II</w:t>
            </w:r>
          </w:p>
        </w:tc>
      </w:tr>
      <w:tr w:rsidR="002E6A51" w:rsidRPr="00550828" w:rsidTr="00550828">
        <w:trPr>
          <w:trHeight w:val="530"/>
          <w:jc w:val="center"/>
        </w:trPr>
        <w:tc>
          <w:tcPr>
            <w:tcW w:w="645" w:type="dxa"/>
            <w:shd w:val="clear" w:color="auto" w:fill="auto"/>
            <w:noWrap/>
          </w:tcPr>
          <w:p w:rsidR="002E6A51" w:rsidRPr="00550828" w:rsidRDefault="002E6A51" w:rsidP="005C79B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14</w:t>
            </w:r>
          </w:p>
        </w:tc>
        <w:tc>
          <w:tcPr>
            <w:tcW w:w="1707" w:type="dxa"/>
            <w:vMerge w:val="restart"/>
            <w:shd w:val="clear" w:color="auto" w:fill="auto"/>
          </w:tcPr>
          <w:p w:rsidR="002E6A51" w:rsidRPr="00550828" w:rsidRDefault="002E6A51" w:rsidP="00D96DC4">
            <w:pPr>
              <w:rPr>
                <w:rFonts w:ascii="Book Antiqua" w:hAnsi="Book Antiqua" w:cs="Calibri"/>
                <w:color w:val="000000"/>
                <w:sz w:val="24"/>
                <w:szCs w:val="24"/>
              </w:rPr>
            </w:pPr>
            <w:r>
              <w:rPr>
                <w:rFonts w:ascii="Book Antiqua" w:hAnsi="Book Antiqua" w:cs="Calibri"/>
                <w:color w:val="000000"/>
                <w:sz w:val="24"/>
                <w:szCs w:val="24"/>
              </w:rPr>
              <w:t>ITB 29 in BDS in Vol-I of Bidding document</w:t>
            </w:r>
          </w:p>
        </w:tc>
        <w:tc>
          <w:tcPr>
            <w:tcW w:w="4683" w:type="dxa"/>
            <w:vMerge w:val="restart"/>
            <w:shd w:val="clear" w:color="auto" w:fill="auto"/>
          </w:tcPr>
          <w:p w:rsidR="002E6A51" w:rsidRPr="00657010" w:rsidRDefault="002E6A51" w:rsidP="003D2157">
            <w:pPr>
              <w:pStyle w:val="Default"/>
              <w:jc w:val="both"/>
              <w:rPr>
                <w:i/>
                <w:iCs/>
              </w:rPr>
            </w:pPr>
            <w:r w:rsidRPr="00657010">
              <w:rPr>
                <w:i/>
                <w:iCs/>
              </w:rPr>
              <w:t>29. e-Reverse Auction (e-RA)</w:t>
            </w:r>
          </w:p>
          <w:p w:rsidR="002E6A51" w:rsidRPr="00657010" w:rsidRDefault="002E6A51" w:rsidP="003D2157">
            <w:pPr>
              <w:pStyle w:val="Default"/>
              <w:jc w:val="both"/>
              <w:rPr>
                <w:i/>
                <w:iCs/>
              </w:rPr>
            </w:pPr>
          </w:p>
          <w:p w:rsidR="002E6A51" w:rsidRPr="00657010" w:rsidRDefault="002E6A51" w:rsidP="00BB11F7">
            <w:pPr>
              <w:pStyle w:val="Default"/>
              <w:jc w:val="both"/>
              <w:rPr>
                <w:i/>
                <w:iCs/>
              </w:rPr>
            </w:pPr>
            <w:r w:rsidRPr="00657010">
              <w:rPr>
                <w:i/>
                <w:iCs/>
              </w:rPr>
              <w:t>29.1</w:t>
            </w:r>
            <w:r w:rsidRPr="00657010">
              <w:rPr>
                <w:i/>
                <w:iCs/>
              </w:rPr>
              <w:tab/>
              <w:t>The Employer reserves the right to conduct e-Reverse Auction (e-RA) for further reduction in the price. In case e-RA is conducted, same shall be done in the manner as indicated at Annexure-</w:t>
            </w:r>
            <w:proofErr w:type="gramStart"/>
            <w:r w:rsidRPr="00657010">
              <w:rPr>
                <w:i/>
                <w:iCs/>
              </w:rPr>
              <w:t>B(</w:t>
            </w:r>
            <w:proofErr w:type="gramEnd"/>
            <w:r w:rsidRPr="00657010">
              <w:rPr>
                <w:i/>
                <w:iCs/>
              </w:rPr>
              <w:t xml:space="preserve">BDS). </w:t>
            </w:r>
          </w:p>
          <w:p w:rsidR="002E6A51" w:rsidRPr="00657010" w:rsidRDefault="002E6A51" w:rsidP="003D2157">
            <w:pPr>
              <w:pStyle w:val="Default"/>
              <w:ind w:left="702" w:hanging="702"/>
              <w:jc w:val="both"/>
              <w:rPr>
                <w:i/>
                <w:iCs/>
              </w:rPr>
            </w:pPr>
          </w:p>
          <w:p w:rsidR="002E6A51" w:rsidRPr="00657010" w:rsidRDefault="002E6A51" w:rsidP="008E6B52">
            <w:pPr>
              <w:pStyle w:val="Default"/>
              <w:jc w:val="both"/>
              <w:rPr>
                <w:i/>
                <w:iCs/>
              </w:rPr>
            </w:pPr>
            <w:r>
              <w:rPr>
                <w:i/>
                <w:iCs/>
              </w:rPr>
              <w:lastRenderedPageBreak/>
              <w:t xml:space="preserve"> </w:t>
            </w:r>
            <w:r w:rsidRPr="00657010">
              <w:rPr>
                <w:i/>
                <w:iCs/>
              </w:rPr>
              <w:t xml:space="preserve">For the purpose of the aforesaid, the ‘Indicative Estimated Cost for e-RA’ is </w:t>
            </w:r>
            <w:proofErr w:type="spellStart"/>
            <w:r w:rsidRPr="00657010">
              <w:rPr>
                <w:i/>
                <w:iCs/>
              </w:rPr>
              <w:t>Rs</w:t>
            </w:r>
            <w:proofErr w:type="spellEnd"/>
            <w:r w:rsidRPr="00657010">
              <w:rPr>
                <w:i/>
                <w:iCs/>
              </w:rPr>
              <w:t xml:space="preserve">. 19.417 Crore.  </w:t>
            </w:r>
          </w:p>
          <w:p w:rsidR="002E6A51" w:rsidRPr="00657010" w:rsidRDefault="002E6A51" w:rsidP="003D2157">
            <w:pPr>
              <w:pStyle w:val="Default"/>
              <w:tabs>
                <w:tab w:val="left" w:pos="1332"/>
              </w:tabs>
              <w:jc w:val="both"/>
              <w:rPr>
                <w:i/>
                <w:iCs/>
              </w:rPr>
            </w:pPr>
          </w:p>
          <w:p w:rsidR="002E6A51" w:rsidRPr="00657010" w:rsidRDefault="002E6A51" w:rsidP="008E6B52">
            <w:pPr>
              <w:pStyle w:val="Default"/>
              <w:jc w:val="both"/>
              <w:rPr>
                <w:i/>
                <w:iCs/>
              </w:rPr>
            </w:pPr>
            <w:r w:rsidRPr="00657010">
              <w:rPr>
                <w:i/>
                <w:iCs/>
              </w:rPr>
              <w:t>Further, Business Rules for e-Reverse Auction and a sample format for e-Reverse Auction Notice is enclosed at Annexure-</w:t>
            </w:r>
            <w:proofErr w:type="gramStart"/>
            <w:r w:rsidRPr="00657010">
              <w:rPr>
                <w:i/>
                <w:iCs/>
              </w:rPr>
              <w:t>D(</w:t>
            </w:r>
            <w:proofErr w:type="gramEnd"/>
            <w:r w:rsidRPr="00657010">
              <w:rPr>
                <w:i/>
                <w:iCs/>
              </w:rPr>
              <w:t>BDS).</w:t>
            </w:r>
          </w:p>
          <w:p w:rsidR="002E6A51" w:rsidRPr="00657010" w:rsidRDefault="002E6A51" w:rsidP="003D2157">
            <w:pPr>
              <w:pStyle w:val="Default"/>
              <w:ind w:left="702" w:hanging="702"/>
              <w:jc w:val="both"/>
              <w:rPr>
                <w:i/>
                <w:iCs/>
                <w:strike/>
                <w:highlight w:val="yellow"/>
              </w:rPr>
            </w:pPr>
          </w:p>
        </w:tc>
        <w:tc>
          <w:tcPr>
            <w:tcW w:w="5120" w:type="dxa"/>
            <w:shd w:val="clear" w:color="auto" w:fill="auto"/>
          </w:tcPr>
          <w:p w:rsidR="002E6A51" w:rsidRPr="00550828" w:rsidRDefault="002E6A51" w:rsidP="00D96DC4">
            <w:pPr>
              <w:jc w:val="both"/>
              <w:rPr>
                <w:rFonts w:ascii="Book Antiqua" w:hAnsi="Book Antiqua" w:cs="Calibri"/>
                <w:color w:val="000000"/>
                <w:sz w:val="24"/>
                <w:szCs w:val="24"/>
              </w:rPr>
            </w:pPr>
            <w:r>
              <w:rPr>
                <w:rFonts w:ascii="Book Antiqua" w:hAnsi="Book Antiqua" w:cs="Calibri"/>
                <w:color w:val="000000"/>
                <w:sz w:val="24"/>
                <w:szCs w:val="24"/>
              </w:rPr>
              <w:lastRenderedPageBreak/>
              <w:t>Please share the base date/ month of estimation for the ‘Indicative Estimated Cost for e-RA’</w:t>
            </w:r>
          </w:p>
        </w:tc>
        <w:tc>
          <w:tcPr>
            <w:tcW w:w="2710" w:type="dxa"/>
            <w:vMerge w:val="restart"/>
            <w:shd w:val="clear" w:color="auto" w:fill="auto"/>
          </w:tcPr>
          <w:p w:rsidR="002E6A51" w:rsidRPr="00550828" w:rsidRDefault="002E6A51" w:rsidP="00D96DC4">
            <w:pPr>
              <w:spacing w:after="0" w:line="240" w:lineRule="auto"/>
              <w:jc w:val="both"/>
              <w:rPr>
                <w:rFonts w:ascii="Book Antiqua" w:eastAsia="Times New Roman" w:hAnsi="Book Antiqua" w:cs="Calibri"/>
                <w:color w:val="000000"/>
                <w:sz w:val="24"/>
                <w:szCs w:val="24"/>
              </w:rPr>
            </w:pPr>
            <w:proofErr w:type="gramStart"/>
            <w:r>
              <w:rPr>
                <w:rFonts w:ascii="Book Antiqua" w:eastAsia="Times New Roman" w:hAnsi="Book Antiqua" w:cs="Calibri"/>
                <w:color w:val="000000"/>
                <w:sz w:val="24"/>
                <w:szCs w:val="24"/>
              </w:rPr>
              <w:t>Provisions of the bidding document is</w:t>
            </w:r>
            <w:proofErr w:type="gramEnd"/>
            <w:r>
              <w:rPr>
                <w:rFonts w:ascii="Book Antiqua" w:eastAsia="Times New Roman" w:hAnsi="Book Antiqua" w:cs="Calibri"/>
                <w:color w:val="000000"/>
                <w:sz w:val="24"/>
                <w:szCs w:val="24"/>
              </w:rPr>
              <w:t xml:space="preserve"> amply clear</w:t>
            </w:r>
            <w:r w:rsidR="0026676B">
              <w:rPr>
                <w:rFonts w:ascii="Book Antiqua" w:eastAsia="Times New Roman" w:hAnsi="Book Antiqua" w:cs="Calibri"/>
                <w:color w:val="000000"/>
                <w:sz w:val="24"/>
                <w:szCs w:val="24"/>
              </w:rPr>
              <w:t>. Please also refer ITB Clause 27 [</w:t>
            </w:r>
            <w:r w:rsidR="0026676B" w:rsidRPr="0026676B">
              <w:rPr>
                <w:rFonts w:ascii="Book Antiqua" w:eastAsia="Times New Roman" w:hAnsi="Book Antiqua" w:cs="Calibri"/>
                <w:color w:val="000000"/>
                <w:sz w:val="24"/>
                <w:szCs w:val="24"/>
              </w:rPr>
              <w:t>Evaluation of Second Envelope (Price Part)</w:t>
            </w:r>
            <w:r w:rsidR="0026676B" w:rsidRPr="0026676B">
              <w:rPr>
                <w:rFonts w:ascii="Book Antiqua" w:eastAsia="Times New Roman" w:hAnsi="Book Antiqua" w:cs="Calibri"/>
                <w:color w:val="000000"/>
                <w:sz w:val="24"/>
                <w:szCs w:val="24"/>
              </w:rPr>
              <w:t>] in this regard.</w:t>
            </w:r>
            <w:r w:rsidR="0026676B">
              <w:rPr>
                <w:b/>
                <w:bCs/>
                <w:sz w:val="23"/>
                <w:szCs w:val="23"/>
              </w:rPr>
              <w:t xml:space="preserve"> </w:t>
            </w:r>
            <w:r w:rsidR="0026676B">
              <w:rPr>
                <w:b/>
                <w:bCs/>
                <w:sz w:val="23"/>
                <w:szCs w:val="23"/>
              </w:rPr>
              <w:t xml:space="preserve"> </w:t>
            </w:r>
            <w:r>
              <w:rPr>
                <w:rFonts w:ascii="Book Antiqua" w:eastAsia="Times New Roman" w:hAnsi="Book Antiqua" w:cs="Calibri"/>
                <w:color w:val="000000"/>
                <w:sz w:val="24"/>
                <w:szCs w:val="24"/>
              </w:rPr>
              <w:t xml:space="preserve"> </w:t>
            </w:r>
          </w:p>
        </w:tc>
      </w:tr>
      <w:tr w:rsidR="002E6A51" w:rsidRPr="00550828" w:rsidTr="00550828">
        <w:trPr>
          <w:trHeight w:val="530"/>
          <w:jc w:val="center"/>
        </w:trPr>
        <w:tc>
          <w:tcPr>
            <w:tcW w:w="645" w:type="dxa"/>
            <w:shd w:val="clear" w:color="auto" w:fill="auto"/>
            <w:noWrap/>
          </w:tcPr>
          <w:p w:rsidR="002E6A51" w:rsidRDefault="002E6A51"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15</w:t>
            </w:r>
          </w:p>
        </w:tc>
        <w:tc>
          <w:tcPr>
            <w:tcW w:w="1707" w:type="dxa"/>
            <w:vMerge/>
            <w:shd w:val="clear" w:color="auto" w:fill="auto"/>
          </w:tcPr>
          <w:p w:rsidR="002E6A51" w:rsidRPr="00550828" w:rsidRDefault="002E6A51" w:rsidP="00D96DC4">
            <w:pPr>
              <w:rPr>
                <w:rFonts w:ascii="Book Antiqua" w:hAnsi="Book Antiqua" w:cs="Calibri"/>
                <w:color w:val="000000"/>
                <w:sz w:val="24"/>
                <w:szCs w:val="24"/>
              </w:rPr>
            </w:pPr>
          </w:p>
        </w:tc>
        <w:tc>
          <w:tcPr>
            <w:tcW w:w="4683" w:type="dxa"/>
            <w:vMerge/>
            <w:shd w:val="clear" w:color="auto" w:fill="auto"/>
          </w:tcPr>
          <w:p w:rsidR="002E6A51" w:rsidRPr="00550828" w:rsidRDefault="002E6A51" w:rsidP="00D96DC4">
            <w:pPr>
              <w:jc w:val="both"/>
              <w:rPr>
                <w:rFonts w:ascii="Book Antiqua" w:hAnsi="Book Antiqua" w:cs="Calibri"/>
                <w:i/>
                <w:iCs/>
                <w:color w:val="000000"/>
                <w:sz w:val="24"/>
                <w:szCs w:val="24"/>
                <w:highlight w:val="yellow"/>
              </w:rPr>
            </w:pPr>
          </w:p>
        </w:tc>
        <w:tc>
          <w:tcPr>
            <w:tcW w:w="5120" w:type="dxa"/>
            <w:shd w:val="clear" w:color="auto" w:fill="auto"/>
          </w:tcPr>
          <w:p w:rsidR="002E6A51" w:rsidRDefault="002E6A51" w:rsidP="00D96DC4">
            <w:pPr>
              <w:jc w:val="both"/>
              <w:rPr>
                <w:rFonts w:ascii="Book Antiqua" w:hAnsi="Book Antiqua" w:cs="Calibri"/>
                <w:color w:val="000000"/>
                <w:sz w:val="24"/>
                <w:szCs w:val="24"/>
              </w:rPr>
            </w:pPr>
            <w:r>
              <w:rPr>
                <w:rFonts w:ascii="Book Antiqua" w:hAnsi="Book Antiqua" w:cs="Calibri"/>
                <w:color w:val="000000"/>
                <w:sz w:val="24"/>
                <w:szCs w:val="24"/>
              </w:rPr>
              <w:t>Please confirm whether this Estimated Cost is Inclusive of GST.</w:t>
            </w:r>
          </w:p>
        </w:tc>
        <w:tc>
          <w:tcPr>
            <w:tcW w:w="2710" w:type="dxa"/>
            <w:vMerge/>
            <w:shd w:val="clear" w:color="auto" w:fill="auto"/>
          </w:tcPr>
          <w:p w:rsidR="002E6A51" w:rsidRPr="00550828" w:rsidRDefault="002E6A51" w:rsidP="00D96DC4">
            <w:pPr>
              <w:spacing w:after="0" w:line="240" w:lineRule="auto"/>
              <w:jc w:val="both"/>
              <w:rPr>
                <w:rFonts w:ascii="Book Antiqua" w:eastAsia="Times New Roman" w:hAnsi="Book Antiqua" w:cs="Calibri"/>
                <w:color w:val="000000"/>
                <w:sz w:val="24"/>
                <w:szCs w:val="24"/>
              </w:rPr>
            </w:pPr>
          </w:p>
        </w:tc>
      </w:tr>
    </w:tbl>
    <w:p w:rsidR="00575171" w:rsidRPr="00550828" w:rsidRDefault="00575171" w:rsidP="0028158C">
      <w:pPr>
        <w:spacing w:after="0"/>
        <w:jc w:val="both"/>
        <w:rPr>
          <w:rFonts w:ascii="Book Antiqua" w:hAnsi="Book Antiqua"/>
          <w:sz w:val="24"/>
          <w:szCs w:val="24"/>
        </w:rPr>
      </w:pPr>
    </w:p>
    <w:sectPr w:rsidR="00575171" w:rsidRPr="00550828" w:rsidSect="00E06096">
      <w:headerReference w:type="default" r:id="rId8"/>
      <w:footerReference w:type="default" r:id="rId9"/>
      <w:pgSz w:w="16838" w:h="11906" w:orient="landscape"/>
      <w:pgMar w:top="1440" w:right="1440" w:bottom="1440"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79F" w:rsidRDefault="0038079F" w:rsidP="00344B7B">
      <w:pPr>
        <w:spacing w:after="0" w:line="240" w:lineRule="auto"/>
      </w:pPr>
      <w:r>
        <w:separator/>
      </w:r>
    </w:p>
  </w:endnote>
  <w:endnote w:type="continuationSeparator" w:id="0">
    <w:p w:rsidR="0038079F" w:rsidRDefault="0038079F"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A559DD" w:rsidRDefault="00A559D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D176B">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D176B">
              <w:rPr>
                <w:b/>
                <w:bCs/>
                <w:noProof/>
              </w:rPr>
              <w:t>9</w:t>
            </w:r>
            <w:r>
              <w:rPr>
                <w:b/>
                <w:bCs/>
                <w:sz w:val="24"/>
                <w:szCs w:val="24"/>
              </w:rPr>
              <w:fldChar w:fldCharType="end"/>
            </w:r>
          </w:p>
        </w:sdtContent>
      </w:sdt>
    </w:sdtContent>
  </w:sdt>
  <w:p w:rsidR="003371F6" w:rsidRDefault="00337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79F" w:rsidRDefault="0038079F" w:rsidP="00344B7B">
      <w:pPr>
        <w:spacing w:after="0" w:line="240" w:lineRule="auto"/>
      </w:pPr>
      <w:r>
        <w:separator/>
      </w:r>
    </w:p>
  </w:footnote>
  <w:footnote w:type="continuationSeparator" w:id="0">
    <w:p w:rsidR="0038079F" w:rsidRDefault="0038079F" w:rsidP="00344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6C9" w:rsidRPr="00533D85" w:rsidRDefault="00132635" w:rsidP="001D26C9">
    <w:pPr>
      <w:pStyle w:val="Header"/>
      <w:jc w:val="both"/>
      <w:rPr>
        <w:sz w:val="24"/>
        <w:szCs w:val="24"/>
      </w:rPr>
    </w:pPr>
    <w:r>
      <w:rPr>
        <w:rFonts w:ascii="Book Antiqua" w:hAnsi="Book Antiqua"/>
        <w:b/>
      </w:rPr>
      <w:t xml:space="preserve">Clarification No-I to Bidding Document for </w:t>
    </w:r>
    <w:r w:rsidRPr="00B03B83">
      <w:rPr>
        <w:rFonts w:ascii="Book Antiqua" w:hAnsi="Book Antiqua"/>
        <w:b/>
      </w:rPr>
      <w:t xml:space="preserve">Substation Package-SS45 for Extension of 400kV </w:t>
    </w:r>
    <w:proofErr w:type="spellStart"/>
    <w:r w:rsidRPr="00B03B83">
      <w:rPr>
        <w:rFonts w:ascii="Book Antiqua" w:hAnsi="Book Antiqua"/>
        <w:b/>
      </w:rPr>
      <w:t>Banaskantha</w:t>
    </w:r>
    <w:proofErr w:type="spellEnd"/>
    <w:r w:rsidRPr="00B03B83">
      <w:rPr>
        <w:rFonts w:ascii="Book Antiqua" w:hAnsi="Book Antiqua"/>
        <w:b/>
      </w:rPr>
      <w:t xml:space="preserve"> (AIS) Substation associated with Western Region System Strengthening Scheme (WRSS)-19</w:t>
    </w:r>
    <w:r>
      <w:rPr>
        <w:rFonts w:ascii="Book Antiqua" w:hAnsi="Book Antiqua"/>
        <w:b/>
      </w:rPr>
      <w:t xml:space="preserve">; </w:t>
    </w:r>
    <w:r w:rsidRPr="00C85175">
      <w:rPr>
        <w:rFonts w:ascii="Book Antiqua" w:hAnsi="Book Antiqua"/>
        <w:b/>
      </w:rPr>
      <w:t xml:space="preserve">Specification No.: </w:t>
    </w:r>
    <w:r w:rsidRPr="00B03B83">
      <w:rPr>
        <w:rFonts w:ascii="Book Antiqua" w:hAnsi="Book Antiqua"/>
        <w:b/>
      </w:rPr>
      <w:t>CC-CS/902-WR2/SS-4182/3/G4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C06"/>
    <w:rsid w:val="0000320F"/>
    <w:rsid w:val="000118ED"/>
    <w:rsid w:val="00012FF4"/>
    <w:rsid w:val="00017CAC"/>
    <w:rsid w:val="00026478"/>
    <w:rsid w:val="000303F6"/>
    <w:rsid w:val="00031B6A"/>
    <w:rsid w:val="00044C2E"/>
    <w:rsid w:val="00053894"/>
    <w:rsid w:val="00060F73"/>
    <w:rsid w:val="000611CB"/>
    <w:rsid w:val="00061B81"/>
    <w:rsid w:val="00066508"/>
    <w:rsid w:val="00067CBB"/>
    <w:rsid w:val="00091F44"/>
    <w:rsid w:val="00092542"/>
    <w:rsid w:val="00093DB1"/>
    <w:rsid w:val="000B712B"/>
    <w:rsid w:val="000D420D"/>
    <w:rsid w:val="000E14CF"/>
    <w:rsid w:val="000E7FD0"/>
    <w:rsid w:val="001017B7"/>
    <w:rsid w:val="00104C5C"/>
    <w:rsid w:val="001126AD"/>
    <w:rsid w:val="0011470C"/>
    <w:rsid w:val="00126186"/>
    <w:rsid w:val="00132635"/>
    <w:rsid w:val="001372F1"/>
    <w:rsid w:val="00142500"/>
    <w:rsid w:val="00156DEB"/>
    <w:rsid w:val="0016149D"/>
    <w:rsid w:val="0018216D"/>
    <w:rsid w:val="001859EE"/>
    <w:rsid w:val="00195D7D"/>
    <w:rsid w:val="001A5B47"/>
    <w:rsid w:val="001B06B6"/>
    <w:rsid w:val="001B49EC"/>
    <w:rsid w:val="001D26C9"/>
    <w:rsid w:val="001D5890"/>
    <w:rsid w:val="001F4AF7"/>
    <w:rsid w:val="00211995"/>
    <w:rsid w:val="00215201"/>
    <w:rsid w:val="0022257B"/>
    <w:rsid w:val="00226DC7"/>
    <w:rsid w:val="00255231"/>
    <w:rsid w:val="00256484"/>
    <w:rsid w:val="0026676B"/>
    <w:rsid w:val="00272DDF"/>
    <w:rsid w:val="00274B98"/>
    <w:rsid w:val="0028158C"/>
    <w:rsid w:val="00291086"/>
    <w:rsid w:val="00291E8E"/>
    <w:rsid w:val="00292101"/>
    <w:rsid w:val="00293BBD"/>
    <w:rsid w:val="002A4E47"/>
    <w:rsid w:val="002B18D4"/>
    <w:rsid w:val="002B78E9"/>
    <w:rsid w:val="002C0C79"/>
    <w:rsid w:val="002C6F63"/>
    <w:rsid w:val="002D176B"/>
    <w:rsid w:val="002E2338"/>
    <w:rsid w:val="002E6A51"/>
    <w:rsid w:val="002F0520"/>
    <w:rsid w:val="002F7898"/>
    <w:rsid w:val="00332AC7"/>
    <w:rsid w:val="00335AEC"/>
    <w:rsid w:val="003371F6"/>
    <w:rsid w:val="00344B7B"/>
    <w:rsid w:val="00352077"/>
    <w:rsid w:val="003616AA"/>
    <w:rsid w:val="0038079F"/>
    <w:rsid w:val="003845B9"/>
    <w:rsid w:val="00385716"/>
    <w:rsid w:val="003937AE"/>
    <w:rsid w:val="003B390E"/>
    <w:rsid w:val="003B3C8F"/>
    <w:rsid w:val="003C7692"/>
    <w:rsid w:val="003D768B"/>
    <w:rsid w:val="003E280D"/>
    <w:rsid w:val="003F27D1"/>
    <w:rsid w:val="003F2E26"/>
    <w:rsid w:val="004006FE"/>
    <w:rsid w:val="00411206"/>
    <w:rsid w:val="0043434C"/>
    <w:rsid w:val="00452C7E"/>
    <w:rsid w:val="00472048"/>
    <w:rsid w:val="00481EBF"/>
    <w:rsid w:val="00483310"/>
    <w:rsid w:val="00484D62"/>
    <w:rsid w:val="0049252B"/>
    <w:rsid w:val="00497550"/>
    <w:rsid w:val="004A0E00"/>
    <w:rsid w:val="004B178A"/>
    <w:rsid w:val="004B2694"/>
    <w:rsid w:val="004B7965"/>
    <w:rsid w:val="004C225B"/>
    <w:rsid w:val="004C2622"/>
    <w:rsid w:val="004C2793"/>
    <w:rsid w:val="004C2FE9"/>
    <w:rsid w:val="004E1415"/>
    <w:rsid w:val="004E6BA0"/>
    <w:rsid w:val="0050278B"/>
    <w:rsid w:val="00504D53"/>
    <w:rsid w:val="0051144A"/>
    <w:rsid w:val="00517186"/>
    <w:rsid w:val="0052099C"/>
    <w:rsid w:val="00522DDB"/>
    <w:rsid w:val="005272C1"/>
    <w:rsid w:val="00531F93"/>
    <w:rsid w:val="00533D85"/>
    <w:rsid w:val="005366E3"/>
    <w:rsid w:val="00550828"/>
    <w:rsid w:val="00550FFC"/>
    <w:rsid w:val="00551F17"/>
    <w:rsid w:val="005632D5"/>
    <w:rsid w:val="00567AB4"/>
    <w:rsid w:val="00575171"/>
    <w:rsid w:val="00581E60"/>
    <w:rsid w:val="0058435D"/>
    <w:rsid w:val="005908CB"/>
    <w:rsid w:val="0059416F"/>
    <w:rsid w:val="00597F20"/>
    <w:rsid w:val="005B4529"/>
    <w:rsid w:val="005B47B1"/>
    <w:rsid w:val="005C3774"/>
    <w:rsid w:val="005C3D10"/>
    <w:rsid w:val="005C7146"/>
    <w:rsid w:val="005C751B"/>
    <w:rsid w:val="005C79B8"/>
    <w:rsid w:val="005D019F"/>
    <w:rsid w:val="005D48D5"/>
    <w:rsid w:val="005E3B51"/>
    <w:rsid w:val="005E4668"/>
    <w:rsid w:val="00600662"/>
    <w:rsid w:val="006124BC"/>
    <w:rsid w:val="00623FD8"/>
    <w:rsid w:val="00633A8F"/>
    <w:rsid w:val="00633C63"/>
    <w:rsid w:val="0063547C"/>
    <w:rsid w:val="00652B96"/>
    <w:rsid w:val="00655162"/>
    <w:rsid w:val="00657010"/>
    <w:rsid w:val="00670934"/>
    <w:rsid w:val="00674E95"/>
    <w:rsid w:val="00692E5B"/>
    <w:rsid w:val="006C7A86"/>
    <w:rsid w:val="006D7A13"/>
    <w:rsid w:val="006E25F5"/>
    <w:rsid w:val="00701491"/>
    <w:rsid w:val="00704288"/>
    <w:rsid w:val="007138CB"/>
    <w:rsid w:val="00735F2F"/>
    <w:rsid w:val="00735F4C"/>
    <w:rsid w:val="007369B1"/>
    <w:rsid w:val="00760343"/>
    <w:rsid w:val="00761707"/>
    <w:rsid w:val="00764AC3"/>
    <w:rsid w:val="00764C46"/>
    <w:rsid w:val="00764FF6"/>
    <w:rsid w:val="0077215C"/>
    <w:rsid w:val="00774274"/>
    <w:rsid w:val="00791A78"/>
    <w:rsid w:val="007B3F52"/>
    <w:rsid w:val="007B5D04"/>
    <w:rsid w:val="007B7ED0"/>
    <w:rsid w:val="007D7507"/>
    <w:rsid w:val="007E2A20"/>
    <w:rsid w:val="007E7677"/>
    <w:rsid w:val="007F3825"/>
    <w:rsid w:val="00801478"/>
    <w:rsid w:val="008101DE"/>
    <w:rsid w:val="00827A4D"/>
    <w:rsid w:val="008355BF"/>
    <w:rsid w:val="008370AF"/>
    <w:rsid w:val="008406C1"/>
    <w:rsid w:val="00845AB2"/>
    <w:rsid w:val="00845CB2"/>
    <w:rsid w:val="00855BE1"/>
    <w:rsid w:val="008606D1"/>
    <w:rsid w:val="0087437A"/>
    <w:rsid w:val="00882431"/>
    <w:rsid w:val="00887FC2"/>
    <w:rsid w:val="00897D3C"/>
    <w:rsid w:val="008A1D50"/>
    <w:rsid w:val="008A31B3"/>
    <w:rsid w:val="008A6A2D"/>
    <w:rsid w:val="008A6AF9"/>
    <w:rsid w:val="008B1368"/>
    <w:rsid w:val="008B50D7"/>
    <w:rsid w:val="008C6485"/>
    <w:rsid w:val="008C66B5"/>
    <w:rsid w:val="008D3F44"/>
    <w:rsid w:val="008D5C77"/>
    <w:rsid w:val="008E1660"/>
    <w:rsid w:val="008E6B52"/>
    <w:rsid w:val="008E6EDB"/>
    <w:rsid w:val="008F558A"/>
    <w:rsid w:val="00905BE3"/>
    <w:rsid w:val="00914FCD"/>
    <w:rsid w:val="00935ACE"/>
    <w:rsid w:val="00942218"/>
    <w:rsid w:val="00942BD0"/>
    <w:rsid w:val="00950A03"/>
    <w:rsid w:val="00951A7F"/>
    <w:rsid w:val="00961A90"/>
    <w:rsid w:val="00971283"/>
    <w:rsid w:val="009729EA"/>
    <w:rsid w:val="0097461B"/>
    <w:rsid w:val="009775A0"/>
    <w:rsid w:val="00983C8F"/>
    <w:rsid w:val="00996148"/>
    <w:rsid w:val="009A0F9F"/>
    <w:rsid w:val="009A0FFD"/>
    <w:rsid w:val="009A1A4B"/>
    <w:rsid w:val="009A74FC"/>
    <w:rsid w:val="009B0C03"/>
    <w:rsid w:val="009B6583"/>
    <w:rsid w:val="009D18C7"/>
    <w:rsid w:val="009D7F3E"/>
    <w:rsid w:val="009E37F4"/>
    <w:rsid w:val="009E4B1B"/>
    <w:rsid w:val="009F0199"/>
    <w:rsid w:val="009F5907"/>
    <w:rsid w:val="00A01616"/>
    <w:rsid w:val="00A06A24"/>
    <w:rsid w:val="00A10C06"/>
    <w:rsid w:val="00A12A42"/>
    <w:rsid w:val="00A210E3"/>
    <w:rsid w:val="00A2782B"/>
    <w:rsid w:val="00A36B7D"/>
    <w:rsid w:val="00A44AE2"/>
    <w:rsid w:val="00A559DD"/>
    <w:rsid w:val="00A61587"/>
    <w:rsid w:val="00A61A92"/>
    <w:rsid w:val="00A64C96"/>
    <w:rsid w:val="00A66938"/>
    <w:rsid w:val="00A811B5"/>
    <w:rsid w:val="00A8445B"/>
    <w:rsid w:val="00A84A33"/>
    <w:rsid w:val="00AA67D6"/>
    <w:rsid w:val="00AB00EE"/>
    <w:rsid w:val="00AC1017"/>
    <w:rsid w:val="00AC1CC6"/>
    <w:rsid w:val="00AD481F"/>
    <w:rsid w:val="00AE6DB4"/>
    <w:rsid w:val="00AE782D"/>
    <w:rsid w:val="00B00C5F"/>
    <w:rsid w:val="00B03969"/>
    <w:rsid w:val="00B10C52"/>
    <w:rsid w:val="00B113EC"/>
    <w:rsid w:val="00B15DD0"/>
    <w:rsid w:val="00B16A78"/>
    <w:rsid w:val="00B215FE"/>
    <w:rsid w:val="00B272BA"/>
    <w:rsid w:val="00B367E3"/>
    <w:rsid w:val="00B572B7"/>
    <w:rsid w:val="00B64FD7"/>
    <w:rsid w:val="00B65664"/>
    <w:rsid w:val="00B70D51"/>
    <w:rsid w:val="00B809F9"/>
    <w:rsid w:val="00B9269B"/>
    <w:rsid w:val="00B9534C"/>
    <w:rsid w:val="00BA20E3"/>
    <w:rsid w:val="00BB11F7"/>
    <w:rsid w:val="00BB5C6A"/>
    <w:rsid w:val="00BD742C"/>
    <w:rsid w:val="00BE5E1E"/>
    <w:rsid w:val="00BE6362"/>
    <w:rsid w:val="00BF113C"/>
    <w:rsid w:val="00C1055B"/>
    <w:rsid w:val="00C123FD"/>
    <w:rsid w:val="00C20F99"/>
    <w:rsid w:val="00C40942"/>
    <w:rsid w:val="00C41629"/>
    <w:rsid w:val="00C442B3"/>
    <w:rsid w:val="00C568DD"/>
    <w:rsid w:val="00C57032"/>
    <w:rsid w:val="00C57B27"/>
    <w:rsid w:val="00C61CCD"/>
    <w:rsid w:val="00C650F1"/>
    <w:rsid w:val="00C66F20"/>
    <w:rsid w:val="00C70268"/>
    <w:rsid w:val="00C748C8"/>
    <w:rsid w:val="00C82387"/>
    <w:rsid w:val="00C847D7"/>
    <w:rsid w:val="00C90236"/>
    <w:rsid w:val="00C9052D"/>
    <w:rsid w:val="00C90B82"/>
    <w:rsid w:val="00C9759E"/>
    <w:rsid w:val="00CA4273"/>
    <w:rsid w:val="00CA5601"/>
    <w:rsid w:val="00CA61F4"/>
    <w:rsid w:val="00CB49C8"/>
    <w:rsid w:val="00CC1E10"/>
    <w:rsid w:val="00CC3D0E"/>
    <w:rsid w:val="00CC6147"/>
    <w:rsid w:val="00CD34C8"/>
    <w:rsid w:val="00CD36D9"/>
    <w:rsid w:val="00CD4FE6"/>
    <w:rsid w:val="00CE046A"/>
    <w:rsid w:val="00CE0ABC"/>
    <w:rsid w:val="00CE7464"/>
    <w:rsid w:val="00CF11DE"/>
    <w:rsid w:val="00CF2B72"/>
    <w:rsid w:val="00D13EFC"/>
    <w:rsid w:val="00D14E2F"/>
    <w:rsid w:val="00D24DB8"/>
    <w:rsid w:val="00D3672C"/>
    <w:rsid w:val="00D54120"/>
    <w:rsid w:val="00D541C5"/>
    <w:rsid w:val="00D566BB"/>
    <w:rsid w:val="00D5754F"/>
    <w:rsid w:val="00D71A89"/>
    <w:rsid w:val="00D72862"/>
    <w:rsid w:val="00D87D39"/>
    <w:rsid w:val="00DD29CD"/>
    <w:rsid w:val="00DE1BD6"/>
    <w:rsid w:val="00DF1792"/>
    <w:rsid w:val="00DF2FEF"/>
    <w:rsid w:val="00DF33F2"/>
    <w:rsid w:val="00DF7BB4"/>
    <w:rsid w:val="00E06096"/>
    <w:rsid w:val="00E13D86"/>
    <w:rsid w:val="00E41BA7"/>
    <w:rsid w:val="00E4263E"/>
    <w:rsid w:val="00E44D20"/>
    <w:rsid w:val="00E54DB7"/>
    <w:rsid w:val="00E607E5"/>
    <w:rsid w:val="00E72D25"/>
    <w:rsid w:val="00E74023"/>
    <w:rsid w:val="00E813B7"/>
    <w:rsid w:val="00E91E34"/>
    <w:rsid w:val="00E95EE6"/>
    <w:rsid w:val="00EA5A41"/>
    <w:rsid w:val="00EB392D"/>
    <w:rsid w:val="00EC100C"/>
    <w:rsid w:val="00EC4B72"/>
    <w:rsid w:val="00EE443E"/>
    <w:rsid w:val="00EE4F3B"/>
    <w:rsid w:val="00EE7764"/>
    <w:rsid w:val="00EF07D9"/>
    <w:rsid w:val="00EF32D8"/>
    <w:rsid w:val="00F150AA"/>
    <w:rsid w:val="00F16FEA"/>
    <w:rsid w:val="00F21B7B"/>
    <w:rsid w:val="00F24CDF"/>
    <w:rsid w:val="00F347D2"/>
    <w:rsid w:val="00F34DE5"/>
    <w:rsid w:val="00F3528D"/>
    <w:rsid w:val="00F436AB"/>
    <w:rsid w:val="00F44113"/>
    <w:rsid w:val="00F44D07"/>
    <w:rsid w:val="00F4546B"/>
    <w:rsid w:val="00F52F68"/>
    <w:rsid w:val="00F71277"/>
    <w:rsid w:val="00FA4452"/>
    <w:rsid w:val="00FA54B9"/>
    <w:rsid w:val="00FB249B"/>
    <w:rsid w:val="00FB7D1A"/>
    <w:rsid w:val="00FC0DF8"/>
    <w:rsid w:val="00FC6F01"/>
    <w:rsid w:val="00FC72C0"/>
    <w:rsid w:val="00FD6C52"/>
    <w:rsid w:val="00FE16D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2364</TotalTime>
  <Pages>9</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Naba Kumar Mondal {नब कुमार मंडल}</cp:lastModifiedBy>
  <cp:revision>335</cp:revision>
  <cp:lastPrinted>2019-06-11T05:55:00Z</cp:lastPrinted>
  <dcterms:created xsi:type="dcterms:W3CDTF">2018-07-03T09:15:00Z</dcterms:created>
  <dcterms:modified xsi:type="dcterms:W3CDTF">2020-12-18T05:58:00Z</dcterms:modified>
</cp:coreProperties>
</file>